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8B" w:rsidRPr="00AC048B" w:rsidRDefault="00AC048B" w:rsidP="00AC048B">
      <w:pPr>
        <w:spacing w:after="0" w:line="240" w:lineRule="exact"/>
        <w:jc w:val="right"/>
        <w:rPr>
          <w:spacing w:val="-6"/>
          <w:sz w:val="26"/>
          <w:szCs w:val="26"/>
        </w:rPr>
      </w:pPr>
      <w:r w:rsidRPr="00AC048B">
        <w:rPr>
          <w:spacing w:val="-6"/>
          <w:sz w:val="26"/>
          <w:szCs w:val="26"/>
        </w:rPr>
        <w:t>Приложение</w:t>
      </w:r>
    </w:p>
    <w:p w:rsidR="002249A5" w:rsidRPr="005C71E0" w:rsidRDefault="00041A5D" w:rsidP="004D07B4">
      <w:pPr>
        <w:spacing w:line="240" w:lineRule="exact"/>
        <w:jc w:val="center"/>
        <w:rPr>
          <w:b/>
          <w:spacing w:val="-6"/>
          <w:sz w:val="26"/>
          <w:szCs w:val="26"/>
        </w:rPr>
      </w:pPr>
      <w:r w:rsidRPr="00AA33CD">
        <w:rPr>
          <w:b/>
          <w:spacing w:val="-6"/>
          <w:sz w:val="26"/>
          <w:szCs w:val="26"/>
        </w:rPr>
        <w:t xml:space="preserve">ИНФОРМАЦИЯ </w:t>
      </w:r>
      <w:r w:rsidRPr="00AA33CD">
        <w:rPr>
          <w:b/>
          <w:spacing w:val="-6"/>
          <w:sz w:val="26"/>
          <w:szCs w:val="26"/>
        </w:rPr>
        <w:br/>
      </w:r>
      <w:r w:rsidRPr="005C71E0">
        <w:rPr>
          <w:b/>
          <w:spacing w:val="-6"/>
          <w:sz w:val="26"/>
          <w:szCs w:val="26"/>
        </w:rPr>
        <w:t xml:space="preserve">о мерах </w:t>
      </w:r>
      <w:r w:rsidR="00C6042D">
        <w:rPr>
          <w:b/>
          <w:spacing w:val="-6"/>
          <w:sz w:val="26"/>
          <w:szCs w:val="26"/>
        </w:rPr>
        <w:t xml:space="preserve">государственной </w:t>
      </w:r>
      <w:r w:rsidRPr="005C71E0">
        <w:rPr>
          <w:b/>
          <w:spacing w:val="-6"/>
          <w:sz w:val="26"/>
          <w:szCs w:val="26"/>
        </w:rPr>
        <w:t>финансовой поддержки</w:t>
      </w:r>
      <w:r w:rsidR="00C6042D">
        <w:rPr>
          <w:b/>
          <w:spacing w:val="-6"/>
          <w:sz w:val="26"/>
          <w:szCs w:val="26"/>
        </w:rPr>
        <w:br/>
      </w:r>
      <w:r w:rsidR="004F48F8">
        <w:rPr>
          <w:b/>
          <w:spacing w:val="-6"/>
          <w:sz w:val="26"/>
          <w:szCs w:val="26"/>
        </w:rPr>
        <w:t>предприятий торговли</w:t>
      </w:r>
      <w:r w:rsidRPr="005C71E0">
        <w:rPr>
          <w:b/>
          <w:spacing w:val="-6"/>
          <w:sz w:val="26"/>
          <w:szCs w:val="26"/>
        </w:rPr>
        <w:t xml:space="preserve"> в</w:t>
      </w:r>
      <w:r w:rsidRPr="005C71E0">
        <w:rPr>
          <w:spacing w:val="-6"/>
          <w:sz w:val="26"/>
          <w:szCs w:val="26"/>
        </w:rPr>
        <w:t xml:space="preserve"> </w:t>
      </w:r>
      <w:r w:rsidRPr="005C71E0">
        <w:rPr>
          <w:b/>
          <w:spacing w:val="-6"/>
          <w:sz w:val="26"/>
          <w:szCs w:val="26"/>
        </w:rPr>
        <w:t>условиях</w:t>
      </w:r>
      <w:r w:rsidRPr="005C71E0">
        <w:rPr>
          <w:sz w:val="26"/>
          <w:szCs w:val="26"/>
        </w:rPr>
        <w:t xml:space="preserve"> </w:t>
      </w:r>
      <w:r w:rsidRPr="005C71E0">
        <w:rPr>
          <w:b/>
          <w:spacing w:val="-6"/>
          <w:sz w:val="26"/>
          <w:szCs w:val="26"/>
        </w:rPr>
        <w:t>санкций</w:t>
      </w:r>
    </w:p>
    <w:p w:rsidR="00DA7A69" w:rsidRPr="005C71E0" w:rsidRDefault="000E6203" w:rsidP="00DA7A69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5C71E0">
        <w:rPr>
          <w:b/>
          <w:sz w:val="26"/>
          <w:szCs w:val="26"/>
        </w:rPr>
        <w:t xml:space="preserve">1. </w:t>
      </w:r>
      <w:r w:rsidR="00DA7A69" w:rsidRPr="005C71E0">
        <w:rPr>
          <w:b/>
          <w:sz w:val="26"/>
          <w:szCs w:val="26"/>
        </w:rPr>
        <w:t>Возобновление льготной реструктуризации кредитов – "кредитны</w:t>
      </w:r>
      <w:r w:rsidR="0067739E" w:rsidRPr="005C71E0">
        <w:rPr>
          <w:b/>
          <w:sz w:val="26"/>
          <w:szCs w:val="26"/>
        </w:rPr>
        <w:t>х каникул</w:t>
      </w:r>
      <w:r w:rsidR="00DA7A69" w:rsidRPr="005C71E0">
        <w:rPr>
          <w:b/>
          <w:sz w:val="26"/>
          <w:szCs w:val="26"/>
        </w:rPr>
        <w:t>"</w:t>
      </w:r>
      <w:r w:rsidR="00A90F80" w:rsidRPr="002B60D5">
        <w:rPr>
          <w:sz w:val="26"/>
          <w:szCs w:val="26"/>
        </w:rPr>
        <w:t xml:space="preserve"> (Федеральные законы от 03.04.2020 № 106-ФЗ, от 08.03.2022 № 46-ФЗ)</w:t>
      </w:r>
    </w:p>
    <w:p w:rsidR="00174163" w:rsidRPr="00F81EB8" w:rsidRDefault="00174163" w:rsidP="009D05CB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Статус: действующая</w:t>
      </w:r>
      <w:r w:rsidR="00F81EB8">
        <w:rPr>
          <w:sz w:val="26"/>
          <w:szCs w:val="26"/>
        </w:rPr>
        <w:t>.</w:t>
      </w:r>
    </w:p>
    <w:p w:rsidR="009325AC" w:rsidRDefault="009325AC" w:rsidP="009D05CB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Утверждено: Правительством РФ</w:t>
      </w:r>
      <w:r w:rsidR="002B60D5">
        <w:rPr>
          <w:sz w:val="26"/>
          <w:szCs w:val="26"/>
        </w:rPr>
        <w:t>.</w:t>
      </w:r>
    </w:p>
    <w:p w:rsidR="009325AC" w:rsidRDefault="009325AC" w:rsidP="009D05CB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Реализуют: </w:t>
      </w:r>
      <w:r w:rsidRPr="009325AC">
        <w:rPr>
          <w:sz w:val="26"/>
          <w:szCs w:val="26"/>
        </w:rPr>
        <w:t>кредитн</w:t>
      </w:r>
      <w:r w:rsidR="00CD1A0D">
        <w:rPr>
          <w:sz w:val="26"/>
          <w:szCs w:val="26"/>
        </w:rPr>
        <w:t xml:space="preserve">ые </w:t>
      </w:r>
      <w:r w:rsidRPr="009325AC">
        <w:rPr>
          <w:sz w:val="26"/>
          <w:szCs w:val="26"/>
        </w:rPr>
        <w:t>организаци</w:t>
      </w:r>
      <w:r w:rsidR="00CD1A0D">
        <w:rPr>
          <w:sz w:val="26"/>
          <w:szCs w:val="26"/>
        </w:rPr>
        <w:t xml:space="preserve">и </w:t>
      </w:r>
      <w:r w:rsidRPr="009325AC">
        <w:rPr>
          <w:sz w:val="26"/>
          <w:szCs w:val="26"/>
        </w:rPr>
        <w:t xml:space="preserve">и </w:t>
      </w:r>
      <w:proofErr w:type="spellStart"/>
      <w:r w:rsidRPr="009325AC">
        <w:rPr>
          <w:sz w:val="26"/>
          <w:szCs w:val="26"/>
        </w:rPr>
        <w:t>некредитн</w:t>
      </w:r>
      <w:r w:rsidR="00CD1A0D">
        <w:rPr>
          <w:sz w:val="26"/>
          <w:szCs w:val="26"/>
        </w:rPr>
        <w:t>ые</w:t>
      </w:r>
      <w:proofErr w:type="spellEnd"/>
      <w:r w:rsidR="00CD1A0D">
        <w:rPr>
          <w:sz w:val="26"/>
          <w:szCs w:val="26"/>
        </w:rPr>
        <w:t xml:space="preserve"> </w:t>
      </w:r>
      <w:r w:rsidRPr="009325AC">
        <w:rPr>
          <w:sz w:val="26"/>
          <w:szCs w:val="26"/>
        </w:rPr>
        <w:t>финансов</w:t>
      </w:r>
      <w:r w:rsidR="00CD1A0D">
        <w:rPr>
          <w:sz w:val="26"/>
          <w:szCs w:val="26"/>
        </w:rPr>
        <w:t xml:space="preserve">ые </w:t>
      </w:r>
      <w:r w:rsidRPr="009325AC">
        <w:rPr>
          <w:sz w:val="26"/>
          <w:szCs w:val="26"/>
        </w:rPr>
        <w:t>организаци</w:t>
      </w:r>
      <w:r w:rsidR="00CD1A0D">
        <w:rPr>
          <w:sz w:val="26"/>
          <w:szCs w:val="26"/>
        </w:rPr>
        <w:t>и.</w:t>
      </w:r>
    </w:p>
    <w:p w:rsidR="009325AC" w:rsidRPr="009325AC" w:rsidRDefault="009325AC" w:rsidP="009D05CB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действия меры</w:t>
      </w:r>
      <w:r w:rsidR="00CD1A0D">
        <w:rPr>
          <w:sz w:val="26"/>
          <w:szCs w:val="26"/>
        </w:rPr>
        <w:t xml:space="preserve"> (прием заявок)</w:t>
      </w:r>
      <w:r>
        <w:rPr>
          <w:sz w:val="26"/>
          <w:szCs w:val="26"/>
        </w:rPr>
        <w:t xml:space="preserve">: </w:t>
      </w:r>
      <w:r w:rsidR="003B7ABD">
        <w:rPr>
          <w:sz w:val="26"/>
          <w:szCs w:val="26"/>
        </w:rPr>
        <w:t xml:space="preserve">с 01.03.2022 </w:t>
      </w:r>
      <w:r>
        <w:rPr>
          <w:sz w:val="26"/>
          <w:szCs w:val="26"/>
        </w:rPr>
        <w:t>до 30.09.2022.</w:t>
      </w:r>
    </w:p>
    <w:p w:rsidR="009325AC" w:rsidRDefault="009325AC" w:rsidP="009325AC">
      <w:pPr>
        <w:spacing w:after="0" w:line="240" w:lineRule="auto"/>
        <w:ind w:firstLine="709"/>
        <w:jc w:val="both"/>
        <w:rPr>
          <w:spacing w:val="-4"/>
          <w:sz w:val="26"/>
          <w:szCs w:val="26"/>
        </w:rPr>
      </w:pPr>
      <w:r w:rsidRPr="00BE38A4">
        <w:rPr>
          <w:spacing w:val="-4"/>
          <w:sz w:val="26"/>
          <w:szCs w:val="26"/>
        </w:rPr>
        <w:t xml:space="preserve">Получатели меры поддержки: </w:t>
      </w:r>
      <w:r w:rsidR="00A70021" w:rsidRPr="00BE38A4">
        <w:rPr>
          <w:spacing w:val="-4"/>
          <w:sz w:val="26"/>
          <w:szCs w:val="26"/>
        </w:rPr>
        <w:t>физически</w:t>
      </w:r>
      <w:r w:rsidR="00E76FFC" w:rsidRPr="00BE38A4">
        <w:rPr>
          <w:spacing w:val="-4"/>
          <w:sz w:val="26"/>
          <w:szCs w:val="26"/>
        </w:rPr>
        <w:t>е</w:t>
      </w:r>
      <w:r w:rsidR="00A70021" w:rsidRPr="00BE38A4">
        <w:rPr>
          <w:spacing w:val="-4"/>
          <w:sz w:val="26"/>
          <w:szCs w:val="26"/>
        </w:rPr>
        <w:t xml:space="preserve"> лиц</w:t>
      </w:r>
      <w:r w:rsidR="00E76FFC" w:rsidRPr="00BE38A4">
        <w:rPr>
          <w:spacing w:val="-4"/>
          <w:sz w:val="26"/>
          <w:szCs w:val="26"/>
        </w:rPr>
        <w:t>а</w:t>
      </w:r>
      <w:r w:rsidR="00A70021" w:rsidRPr="00BE38A4">
        <w:rPr>
          <w:spacing w:val="-4"/>
          <w:sz w:val="26"/>
          <w:szCs w:val="26"/>
        </w:rPr>
        <w:t xml:space="preserve"> </w:t>
      </w:r>
      <w:r w:rsidR="008F694E" w:rsidRPr="00BE38A4">
        <w:rPr>
          <w:spacing w:val="-4"/>
          <w:sz w:val="26"/>
          <w:szCs w:val="26"/>
        </w:rPr>
        <w:t>(</w:t>
      </w:r>
      <w:proofErr w:type="spellStart"/>
      <w:r w:rsidR="008F694E" w:rsidRPr="00BE38A4">
        <w:rPr>
          <w:spacing w:val="-4"/>
          <w:sz w:val="26"/>
          <w:szCs w:val="26"/>
        </w:rPr>
        <w:t>самозаняты</w:t>
      </w:r>
      <w:r w:rsidR="00BE38A4" w:rsidRPr="00BE38A4">
        <w:rPr>
          <w:spacing w:val="-4"/>
          <w:sz w:val="26"/>
          <w:szCs w:val="26"/>
        </w:rPr>
        <w:t>е</w:t>
      </w:r>
      <w:proofErr w:type="spellEnd"/>
      <w:r w:rsidR="008F694E" w:rsidRPr="00BE38A4">
        <w:rPr>
          <w:spacing w:val="-4"/>
          <w:sz w:val="26"/>
          <w:szCs w:val="26"/>
        </w:rPr>
        <w:t>, и</w:t>
      </w:r>
      <w:r w:rsidR="00E76FFC" w:rsidRPr="00BE38A4">
        <w:rPr>
          <w:spacing w:val="-4"/>
          <w:sz w:val="26"/>
          <w:szCs w:val="26"/>
        </w:rPr>
        <w:t>ндивидуальны</w:t>
      </w:r>
      <w:r w:rsidR="00BE38A4" w:rsidRPr="00BE38A4">
        <w:rPr>
          <w:spacing w:val="-4"/>
          <w:sz w:val="26"/>
          <w:szCs w:val="26"/>
        </w:rPr>
        <w:t>е</w:t>
      </w:r>
      <w:r w:rsidR="00E76FFC" w:rsidRPr="00BE38A4">
        <w:rPr>
          <w:spacing w:val="-4"/>
          <w:sz w:val="26"/>
          <w:szCs w:val="26"/>
        </w:rPr>
        <w:t xml:space="preserve"> предпринимател</w:t>
      </w:r>
      <w:r w:rsidR="00BE38A4" w:rsidRPr="00BE38A4">
        <w:rPr>
          <w:spacing w:val="-4"/>
          <w:sz w:val="26"/>
          <w:szCs w:val="26"/>
        </w:rPr>
        <w:t>и</w:t>
      </w:r>
      <w:r w:rsidR="00E76FFC" w:rsidRPr="00BE38A4">
        <w:rPr>
          <w:spacing w:val="-4"/>
          <w:sz w:val="26"/>
          <w:szCs w:val="26"/>
        </w:rPr>
        <w:t xml:space="preserve">), </w:t>
      </w:r>
      <w:r w:rsidR="00A70021" w:rsidRPr="00BE38A4">
        <w:rPr>
          <w:spacing w:val="-4"/>
          <w:sz w:val="26"/>
          <w:szCs w:val="26"/>
        </w:rPr>
        <w:t>субъект</w:t>
      </w:r>
      <w:r w:rsidR="00E76FFC" w:rsidRPr="00BE38A4">
        <w:rPr>
          <w:spacing w:val="-4"/>
          <w:sz w:val="26"/>
          <w:szCs w:val="26"/>
        </w:rPr>
        <w:t>ы</w:t>
      </w:r>
      <w:r w:rsidR="00A70021" w:rsidRPr="00BE38A4">
        <w:rPr>
          <w:spacing w:val="-4"/>
          <w:sz w:val="26"/>
          <w:szCs w:val="26"/>
        </w:rPr>
        <w:t xml:space="preserve"> МСП по кред</w:t>
      </w:r>
      <w:r w:rsidR="00E97F5D" w:rsidRPr="00BE38A4">
        <w:rPr>
          <w:spacing w:val="-4"/>
          <w:sz w:val="26"/>
          <w:szCs w:val="26"/>
        </w:rPr>
        <w:t>итам, выданным до</w:t>
      </w:r>
      <w:r w:rsidRPr="00BE38A4">
        <w:rPr>
          <w:spacing w:val="-4"/>
          <w:sz w:val="26"/>
          <w:szCs w:val="26"/>
        </w:rPr>
        <w:t> </w:t>
      </w:r>
      <w:r w:rsidR="00E97F5D" w:rsidRPr="00BE38A4">
        <w:rPr>
          <w:spacing w:val="-4"/>
          <w:sz w:val="26"/>
          <w:szCs w:val="26"/>
        </w:rPr>
        <w:t>01.03.2022</w:t>
      </w:r>
      <w:r w:rsidR="00A70021" w:rsidRPr="00BE38A4">
        <w:rPr>
          <w:spacing w:val="-4"/>
          <w:sz w:val="26"/>
          <w:szCs w:val="26"/>
        </w:rPr>
        <w:t xml:space="preserve">. </w:t>
      </w:r>
    </w:p>
    <w:p w:rsidR="00A16FCB" w:rsidRPr="00A16FCB" w:rsidRDefault="00A16FCB" w:rsidP="00A16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Срок льготного периода: до 6 месяцев.</w:t>
      </w:r>
    </w:p>
    <w:p w:rsidR="009325AC" w:rsidRPr="000B4FF1" w:rsidRDefault="00AA449B" w:rsidP="009D05CB">
      <w:pPr>
        <w:spacing w:after="0" w:line="240" w:lineRule="auto"/>
        <w:ind w:firstLine="709"/>
        <w:jc w:val="both"/>
        <w:rPr>
          <w:color w:val="auto"/>
          <w:sz w:val="26"/>
          <w:szCs w:val="26"/>
          <w:u w:val="single"/>
        </w:rPr>
      </w:pPr>
      <w:r w:rsidRPr="000B4FF1">
        <w:rPr>
          <w:color w:val="auto"/>
          <w:sz w:val="26"/>
          <w:szCs w:val="26"/>
          <w:u w:val="single"/>
        </w:rPr>
        <w:t>Условия получения</w:t>
      </w:r>
      <w:r w:rsidR="009325AC" w:rsidRPr="000B4FF1">
        <w:rPr>
          <w:color w:val="auto"/>
          <w:sz w:val="26"/>
          <w:szCs w:val="26"/>
          <w:u w:val="single"/>
        </w:rPr>
        <w:t>:</w:t>
      </w:r>
    </w:p>
    <w:p w:rsidR="00AA449B" w:rsidRPr="009325AC" w:rsidRDefault="009325AC" w:rsidP="009325AC">
      <w:pPr>
        <w:pStyle w:val="aa"/>
        <w:numPr>
          <w:ilvl w:val="0"/>
          <w:numId w:val="7"/>
        </w:numPr>
        <w:spacing w:after="0" w:line="240" w:lineRule="auto"/>
        <w:jc w:val="both"/>
        <w:rPr>
          <w:color w:val="auto"/>
          <w:sz w:val="26"/>
          <w:szCs w:val="26"/>
        </w:rPr>
      </w:pPr>
      <w:r w:rsidRPr="009325AC">
        <w:rPr>
          <w:color w:val="auto"/>
          <w:sz w:val="26"/>
          <w:szCs w:val="26"/>
        </w:rPr>
        <w:t>для физических лиц</w:t>
      </w:r>
      <w:r w:rsidR="00AA449B" w:rsidRPr="009325AC">
        <w:rPr>
          <w:color w:val="auto"/>
          <w:sz w:val="26"/>
          <w:szCs w:val="26"/>
        </w:rPr>
        <w:t xml:space="preserve">: </w:t>
      </w:r>
    </w:p>
    <w:p w:rsidR="00AA449B" w:rsidRPr="00677873" w:rsidRDefault="00AA449B" w:rsidP="00957869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-4"/>
          <w:sz w:val="26"/>
          <w:szCs w:val="26"/>
        </w:rPr>
      </w:pPr>
      <w:r w:rsidRPr="00677873">
        <w:rPr>
          <w:color w:val="auto"/>
          <w:spacing w:val="-4"/>
          <w:sz w:val="26"/>
          <w:szCs w:val="26"/>
        </w:rPr>
        <w:t xml:space="preserve">предельный размер </w:t>
      </w:r>
      <w:r w:rsidR="00C41737">
        <w:rPr>
          <w:color w:val="auto"/>
          <w:spacing w:val="-4"/>
          <w:sz w:val="26"/>
          <w:szCs w:val="26"/>
        </w:rPr>
        <w:t xml:space="preserve">кредита </w:t>
      </w:r>
      <w:r w:rsidRPr="00677873">
        <w:rPr>
          <w:color w:val="auto"/>
          <w:spacing w:val="-4"/>
          <w:sz w:val="26"/>
          <w:szCs w:val="26"/>
        </w:rPr>
        <w:t>(</w:t>
      </w:r>
      <w:r w:rsidR="009D05CB" w:rsidRPr="00677873">
        <w:rPr>
          <w:color w:val="auto"/>
          <w:spacing w:val="-4"/>
          <w:sz w:val="26"/>
          <w:szCs w:val="26"/>
        </w:rPr>
        <w:t xml:space="preserve">по потребительским кредитам </w:t>
      </w:r>
      <w:r w:rsidR="003B7ABD">
        <w:rPr>
          <w:color w:val="auto"/>
          <w:spacing w:val="-4"/>
          <w:sz w:val="26"/>
          <w:szCs w:val="26"/>
        </w:rPr>
        <w:t>–</w:t>
      </w:r>
      <w:r w:rsidR="009D05CB" w:rsidRPr="00677873">
        <w:rPr>
          <w:color w:val="auto"/>
          <w:spacing w:val="-4"/>
          <w:sz w:val="26"/>
          <w:szCs w:val="26"/>
        </w:rPr>
        <w:t xml:space="preserve"> </w:t>
      </w:r>
      <w:r w:rsidR="001F014D" w:rsidRPr="00677873">
        <w:rPr>
          <w:color w:val="auto"/>
          <w:spacing w:val="-4"/>
          <w:sz w:val="26"/>
          <w:szCs w:val="26"/>
        </w:rPr>
        <w:t>300</w:t>
      </w:r>
      <w:r w:rsidR="009D05CB" w:rsidRPr="00677873">
        <w:rPr>
          <w:color w:val="auto"/>
          <w:spacing w:val="-4"/>
          <w:sz w:val="26"/>
          <w:szCs w:val="26"/>
        </w:rPr>
        <w:t xml:space="preserve"> тыс</w:t>
      </w:r>
      <w:r w:rsidRPr="00677873">
        <w:rPr>
          <w:color w:val="auto"/>
          <w:spacing w:val="-4"/>
          <w:sz w:val="26"/>
          <w:szCs w:val="26"/>
        </w:rPr>
        <w:t>. рублей</w:t>
      </w:r>
      <w:r w:rsidR="009D05CB" w:rsidRPr="00677873">
        <w:rPr>
          <w:color w:val="auto"/>
          <w:spacing w:val="-4"/>
          <w:sz w:val="26"/>
          <w:szCs w:val="26"/>
        </w:rPr>
        <w:t xml:space="preserve">, </w:t>
      </w:r>
      <w:r w:rsidR="001F014D" w:rsidRPr="00677873">
        <w:rPr>
          <w:color w:val="auto"/>
          <w:spacing w:val="-4"/>
          <w:sz w:val="26"/>
          <w:szCs w:val="26"/>
        </w:rPr>
        <w:t>кредитным картам – 100 тыс. рублей</w:t>
      </w:r>
      <w:r w:rsidR="002B60D5">
        <w:rPr>
          <w:color w:val="auto"/>
          <w:spacing w:val="-4"/>
          <w:sz w:val="26"/>
          <w:szCs w:val="26"/>
        </w:rPr>
        <w:t xml:space="preserve">, </w:t>
      </w:r>
      <w:r w:rsidR="009D05CB" w:rsidRPr="00677873">
        <w:rPr>
          <w:color w:val="auto"/>
          <w:spacing w:val="-4"/>
          <w:sz w:val="26"/>
          <w:szCs w:val="26"/>
        </w:rPr>
        <w:t>автокредит</w:t>
      </w:r>
      <w:r w:rsidR="003B7ABD">
        <w:rPr>
          <w:color w:val="auto"/>
          <w:spacing w:val="-4"/>
          <w:sz w:val="26"/>
          <w:szCs w:val="26"/>
        </w:rPr>
        <w:t>ам</w:t>
      </w:r>
      <w:r w:rsidR="009D05CB" w:rsidRPr="00677873">
        <w:rPr>
          <w:color w:val="auto"/>
          <w:spacing w:val="-4"/>
          <w:sz w:val="26"/>
          <w:szCs w:val="26"/>
        </w:rPr>
        <w:t xml:space="preserve"> – </w:t>
      </w:r>
      <w:r w:rsidR="001F014D" w:rsidRPr="00677873">
        <w:rPr>
          <w:color w:val="auto"/>
          <w:spacing w:val="-4"/>
          <w:sz w:val="26"/>
          <w:szCs w:val="26"/>
        </w:rPr>
        <w:t>7</w:t>
      </w:r>
      <w:r w:rsidR="009D05CB" w:rsidRPr="00677873">
        <w:rPr>
          <w:color w:val="auto"/>
          <w:spacing w:val="-4"/>
          <w:sz w:val="26"/>
          <w:szCs w:val="26"/>
        </w:rPr>
        <w:t>00 тыс. рублей, индивидуальным предпринимат</w:t>
      </w:r>
      <w:r w:rsidR="00E97F5D" w:rsidRPr="00677873">
        <w:rPr>
          <w:color w:val="auto"/>
          <w:spacing w:val="-4"/>
          <w:sz w:val="26"/>
          <w:szCs w:val="26"/>
        </w:rPr>
        <w:t xml:space="preserve">елям </w:t>
      </w:r>
      <w:r w:rsidR="003B7ABD">
        <w:rPr>
          <w:color w:val="auto"/>
          <w:spacing w:val="-4"/>
          <w:sz w:val="26"/>
          <w:szCs w:val="26"/>
        </w:rPr>
        <w:t xml:space="preserve">– </w:t>
      </w:r>
      <w:r w:rsidR="00E97F5D" w:rsidRPr="00677873">
        <w:rPr>
          <w:color w:val="auto"/>
          <w:spacing w:val="-4"/>
          <w:sz w:val="26"/>
          <w:szCs w:val="26"/>
        </w:rPr>
        <w:t>3</w:t>
      </w:r>
      <w:r w:rsidR="001F014D" w:rsidRPr="00677873">
        <w:rPr>
          <w:color w:val="auto"/>
          <w:spacing w:val="-4"/>
          <w:sz w:val="26"/>
          <w:szCs w:val="26"/>
        </w:rPr>
        <w:t>5</w:t>
      </w:r>
      <w:r w:rsidR="00E97F5D" w:rsidRPr="00677873">
        <w:rPr>
          <w:color w:val="auto"/>
          <w:spacing w:val="-4"/>
          <w:sz w:val="26"/>
          <w:szCs w:val="26"/>
        </w:rPr>
        <w:t>0 тыс. рублей</w:t>
      </w:r>
      <w:r w:rsidR="002B60D5">
        <w:rPr>
          <w:color w:val="auto"/>
          <w:spacing w:val="-4"/>
          <w:sz w:val="26"/>
          <w:szCs w:val="26"/>
        </w:rPr>
        <w:t>,</w:t>
      </w:r>
      <w:r w:rsidR="00E97F5D" w:rsidRPr="00677873">
        <w:rPr>
          <w:color w:val="auto"/>
          <w:spacing w:val="-4"/>
          <w:sz w:val="26"/>
          <w:szCs w:val="26"/>
        </w:rPr>
        <w:t xml:space="preserve"> ипотечным кредитам</w:t>
      </w:r>
      <w:r w:rsidR="009D05CB" w:rsidRPr="00677873">
        <w:rPr>
          <w:color w:val="auto"/>
          <w:spacing w:val="-4"/>
          <w:sz w:val="26"/>
          <w:szCs w:val="26"/>
        </w:rPr>
        <w:t xml:space="preserve"> – </w:t>
      </w:r>
      <w:r w:rsidR="001F014D" w:rsidRPr="00677873">
        <w:rPr>
          <w:color w:val="auto"/>
          <w:spacing w:val="-4"/>
          <w:sz w:val="26"/>
          <w:szCs w:val="26"/>
        </w:rPr>
        <w:t>3</w:t>
      </w:r>
      <w:r w:rsidR="009D05CB" w:rsidRPr="00677873">
        <w:rPr>
          <w:color w:val="auto"/>
          <w:spacing w:val="-4"/>
          <w:sz w:val="26"/>
          <w:szCs w:val="26"/>
        </w:rPr>
        <w:t xml:space="preserve"> млн. рублей</w:t>
      </w:r>
      <w:r w:rsidR="00BE38A4" w:rsidRPr="00677873">
        <w:rPr>
          <w:color w:val="auto"/>
          <w:spacing w:val="-4"/>
          <w:sz w:val="26"/>
          <w:szCs w:val="26"/>
        </w:rPr>
        <w:t xml:space="preserve"> (в </w:t>
      </w:r>
      <w:r w:rsidR="008E4B50">
        <w:rPr>
          <w:color w:val="auto"/>
          <w:spacing w:val="-4"/>
          <w:sz w:val="26"/>
          <w:szCs w:val="26"/>
        </w:rPr>
        <w:t xml:space="preserve">Москве </w:t>
      </w:r>
      <w:r w:rsidR="00677873" w:rsidRPr="00677873">
        <w:rPr>
          <w:color w:val="auto"/>
          <w:spacing w:val="-4"/>
          <w:sz w:val="26"/>
          <w:szCs w:val="26"/>
        </w:rPr>
        <w:t>–</w:t>
      </w:r>
      <w:r w:rsidR="00BE38A4" w:rsidRPr="00677873">
        <w:rPr>
          <w:color w:val="auto"/>
          <w:spacing w:val="-4"/>
          <w:sz w:val="26"/>
          <w:szCs w:val="26"/>
        </w:rPr>
        <w:t> </w:t>
      </w:r>
      <w:hyperlink r:id="rId8" w:history="1">
        <w:r w:rsidR="00BE38A4" w:rsidRPr="00677873">
          <w:rPr>
            <w:color w:val="auto"/>
            <w:spacing w:val="-4"/>
            <w:sz w:val="26"/>
            <w:szCs w:val="26"/>
          </w:rPr>
          <w:t>6 млн руб.</w:t>
        </w:r>
      </w:hyperlink>
      <w:r w:rsidR="00BE38A4" w:rsidRPr="00677873">
        <w:rPr>
          <w:color w:val="auto"/>
          <w:spacing w:val="-4"/>
          <w:sz w:val="26"/>
          <w:szCs w:val="26"/>
        </w:rPr>
        <w:t>, в Подмосковье, Санкт-Петербурге и Дальневосточном федеральном округе — 4 млн руб.)</w:t>
      </w:r>
      <w:r w:rsidRPr="00677873">
        <w:rPr>
          <w:color w:val="auto"/>
          <w:spacing w:val="-4"/>
          <w:sz w:val="26"/>
          <w:szCs w:val="26"/>
        </w:rPr>
        <w:t>;</w:t>
      </w:r>
    </w:p>
    <w:p w:rsidR="00AA449B" w:rsidRPr="005C71E0" w:rsidRDefault="00AA449B" w:rsidP="00957869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-6"/>
          <w:sz w:val="26"/>
          <w:szCs w:val="26"/>
        </w:rPr>
      </w:pPr>
      <w:r w:rsidRPr="005C71E0">
        <w:rPr>
          <w:color w:val="auto"/>
          <w:spacing w:val="-6"/>
          <w:sz w:val="26"/>
          <w:szCs w:val="26"/>
        </w:rPr>
        <w:t xml:space="preserve">доход заемщика снизился </w:t>
      </w:r>
      <w:r w:rsidR="009D05CB" w:rsidRPr="005C71E0">
        <w:rPr>
          <w:color w:val="auto"/>
          <w:spacing w:val="-6"/>
          <w:sz w:val="26"/>
          <w:szCs w:val="26"/>
        </w:rPr>
        <w:t xml:space="preserve">более чем </w:t>
      </w:r>
      <w:r w:rsidRPr="005C71E0">
        <w:rPr>
          <w:color w:val="auto"/>
          <w:spacing w:val="-6"/>
          <w:sz w:val="26"/>
          <w:szCs w:val="26"/>
        </w:rPr>
        <w:t>на 30 %;</w:t>
      </w:r>
    </w:p>
    <w:p w:rsidR="00AA449B" w:rsidRDefault="00AA449B" w:rsidP="00957869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color w:val="auto"/>
          <w:spacing w:val="-6"/>
          <w:sz w:val="26"/>
          <w:szCs w:val="26"/>
        </w:rPr>
      </w:pPr>
      <w:r w:rsidRPr="005C71E0">
        <w:rPr>
          <w:color w:val="auto"/>
          <w:spacing w:val="-6"/>
          <w:sz w:val="26"/>
          <w:szCs w:val="26"/>
        </w:rPr>
        <w:t>отсутствие у заемщика действующего аналогичного льготного периода.</w:t>
      </w:r>
    </w:p>
    <w:p w:rsidR="004F48F8" w:rsidRPr="004F48F8" w:rsidRDefault="009325AC" w:rsidP="004F48F8">
      <w:pPr>
        <w:pStyle w:val="aa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для субъектов МСП:</w:t>
      </w:r>
      <w:r w:rsidR="00CD1A0D" w:rsidRPr="00CD1A0D">
        <w:t xml:space="preserve"> </w:t>
      </w:r>
      <w:r w:rsidR="00CD1A0D" w:rsidRPr="00CD1A0D">
        <w:rPr>
          <w:color w:val="auto"/>
          <w:spacing w:val="-6"/>
          <w:sz w:val="26"/>
          <w:szCs w:val="26"/>
        </w:rPr>
        <w:t>наличие основного вида деятельности в перечне пострадавших отраслей</w:t>
      </w:r>
      <w:r w:rsidRPr="005C71E0">
        <w:rPr>
          <w:color w:val="auto"/>
          <w:spacing w:val="-6"/>
          <w:sz w:val="26"/>
          <w:szCs w:val="26"/>
        </w:rPr>
        <w:t xml:space="preserve"> </w:t>
      </w:r>
      <w:r>
        <w:rPr>
          <w:color w:val="auto"/>
          <w:spacing w:val="-6"/>
          <w:sz w:val="26"/>
          <w:szCs w:val="26"/>
        </w:rPr>
        <w:t>(постановление Правительства РФ от</w:t>
      </w:r>
      <w:r w:rsidR="00CD1A0D">
        <w:rPr>
          <w:color w:val="auto"/>
          <w:spacing w:val="-6"/>
          <w:sz w:val="26"/>
          <w:szCs w:val="26"/>
        </w:rPr>
        <w:t> </w:t>
      </w:r>
      <w:r>
        <w:rPr>
          <w:color w:val="auto"/>
          <w:spacing w:val="-6"/>
          <w:sz w:val="26"/>
          <w:szCs w:val="26"/>
        </w:rPr>
        <w:t xml:space="preserve">10.03.2022 № 337). Перечень включает </w:t>
      </w:r>
      <w:r w:rsidR="004F48F8">
        <w:rPr>
          <w:color w:val="auto"/>
          <w:spacing w:val="-6"/>
          <w:sz w:val="26"/>
          <w:szCs w:val="26"/>
        </w:rPr>
        <w:t>оптовую и розничную торговлю (ОКВЭД 46, 47).</w:t>
      </w:r>
    </w:p>
    <w:p w:rsidR="009325AC" w:rsidRPr="005C71E0" w:rsidRDefault="004F48F8" w:rsidP="004F48F8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5C71E0">
        <w:rPr>
          <w:sz w:val="26"/>
          <w:szCs w:val="26"/>
        </w:rPr>
        <w:t xml:space="preserve"> </w:t>
      </w:r>
      <w:r w:rsidR="009325AC" w:rsidRPr="005C71E0">
        <w:rPr>
          <w:sz w:val="26"/>
          <w:szCs w:val="26"/>
        </w:rPr>
        <w:t>Кредитные каникулы не уменьшают сумму долга заемщика, а отодвигают на</w:t>
      </w:r>
      <w:r w:rsidR="00E0647C">
        <w:rPr>
          <w:sz w:val="26"/>
          <w:szCs w:val="26"/>
        </w:rPr>
        <w:t> </w:t>
      </w:r>
      <w:r w:rsidR="009325AC" w:rsidRPr="005C71E0">
        <w:rPr>
          <w:sz w:val="26"/>
          <w:szCs w:val="26"/>
        </w:rPr>
        <w:t>время выполнение своих обязательств. После окончания льготного периода банк пересчитает и продлит срок возврата кредита.</w:t>
      </w:r>
    </w:p>
    <w:p w:rsidR="00A8098F" w:rsidRPr="00BE38A4" w:rsidRDefault="00A8098F" w:rsidP="00BE38A4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BE38A4">
        <w:rPr>
          <w:b/>
          <w:sz w:val="26"/>
          <w:szCs w:val="26"/>
        </w:rPr>
        <w:t>2. Льготное кредитование</w:t>
      </w:r>
      <w:r w:rsidR="0035289B" w:rsidRPr="00BE38A4">
        <w:rPr>
          <w:b/>
          <w:sz w:val="26"/>
          <w:szCs w:val="26"/>
        </w:rPr>
        <w:t xml:space="preserve"> </w:t>
      </w:r>
      <w:r w:rsidR="00BE38A4" w:rsidRPr="00BE38A4">
        <w:rPr>
          <w:b/>
          <w:sz w:val="26"/>
          <w:szCs w:val="26"/>
        </w:rPr>
        <w:t>юридических лиц и ИП</w:t>
      </w:r>
    </w:p>
    <w:p w:rsidR="00DD241C" w:rsidRPr="002B60D5" w:rsidRDefault="00DD241C" w:rsidP="00DD241C">
      <w:pPr>
        <w:shd w:val="clear" w:color="auto" w:fill="FFFFFF"/>
        <w:spacing w:after="0" w:line="220" w:lineRule="exact"/>
        <w:ind w:firstLine="709"/>
        <w:jc w:val="both"/>
        <w:textAlignment w:val="baseline"/>
        <w:rPr>
          <w:rFonts w:eastAsia="Times New Roman"/>
          <w:color w:val="0E0E0E"/>
          <w:sz w:val="24"/>
          <w:lang w:eastAsia="ru-RU"/>
        </w:rPr>
      </w:pPr>
      <w:proofErr w:type="spellStart"/>
      <w:r w:rsidRPr="002B60D5">
        <w:rPr>
          <w:rFonts w:eastAsia="Times New Roman"/>
          <w:color w:val="0E0E0E"/>
          <w:sz w:val="24"/>
          <w:lang w:eastAsia="ru-RU"/>
        </w:rPr>
        <w:t>Справочно</w:t>
      </w:r>
      <w:proofErr w:type="spellEnd"/>
      <w:r w:rsidRPr="002B60D5">
        <w:rPr>
          <w:rFonts w:eastAsia="Times New Roman"/>
          <w:color w:val="0E0E0E"/>
          <w:sz w:val="24"/>
          <w:lang w:eastAsia="ru-RU"/>
        </w:rPr>
        <w:t>: кредитным организациям</w:t>
      </w:r>
      <w:r>
        <w:rPr>
          <w:rFonts w:eastAsia="Times New Roman"/>
          <w:color w:val="0E0E0E"/>
          <w:sz w:val="24"/>
          <w:lang w:eastAsia="ru-RU"/>
        </w:rPr>
        <w:t xml:space="preserve"> </w:t>
      </w:r>
      <w:hyperlink r:id="rId9" w:history="1">
        <w:r w:rsidRPr="002B60D5">
          <w:rPr>
            <w:rFonts w:eastAsia="Times New Roman"/>
            <w:color w:val="0E0E0E"/>
            <w:sz w:val="24"/>
            <w:lang w:eastAsia="ru-RU"/>
          </w:rPr>
          <w:t>разрешено кредитовать</w:t>
        </w:r>
      </w:hyperlink>
      <w:r>
        <w:rPr>
          <w:rFonts w:eastAsia="Times New Roman"/>
          <w:color w:val="0E0E0E"/>
          <w:sz w:val="24"/>
          <w:lang w:eastAsia="ru-RU"/>
        </w:rPr>
        <w:t xml:space="preserve"> </w:t>
      </w:r>
      <w:r w:rsidRPr="002B60D5">
        <w:rPr>
          <w:rFonts w:eastAsia="Times New Roman"/>
          <w:color w:val="0E0E0E"/>
          <w:sz w:val="24"/>
          <w:lang w:eastAsia="ru-RU"/>
        </w:rPr>
        <w:t>резидентов</w:t>
      </w:r>
      <w:r>
        <w:rPr>
          <w:rFonts w:eastAsia="Times New Roman"/>
          <w:color w:val="0E0E0E"/>
          <w:sz w:val="24"/>
          <w:lang w:eastAsia="ru-RU"/>
        </w:rPr>
        <w:t xml:space="preserve"> </w:t>
      </w:r>
      <w:r w:rsidRPr="002B60D5">
        <w:rPr>
          <w:rFonts w:eastAsia="Times New Roman"/>
          <w:color w:val="0E0E0E"/>
          <w:sz w:val="24"/>
          <w:lang w:eastAsia="ru-RU"/>
        </w:rPr>
        <w:t>(юридических лиц, ИП и физических лиц), если они находятся под контролем иностранных лиц, которые связаны с государствами, применившими санкции</w:t>
      </w:r>
      <w:r>
        <w:rPr>
          <w:rFonts w:eastAsia="Times New Roman"/>
          <w:color w:val="0E0E0E"/>
          <w:sz w:val="24"/>
          <w:lang w:eastAsia="ru-RU"/>
        </w:rPr>
        <w:t xml:space="preserve">. Для этого должны выполняться </w:t>
      </w:r>
      <w:r w:rsidRPr="002B60D5">
        <w:rPr>
          <w:rFonts w:eastAsia="Times New Roman"/>
          <w:color w:val="0E0E0E"/>
          <w:sz w:val="24"/>
          <w:lang w:eastAsia="ru-RU"/>
        </w:rPr>
        <w:t>условия</w:t>
      </w:r>
      <w:r>
        <w:rPr>
          <w:rFonts w:eastAsia="Times New Roman"/>
          <w:color w:val="0E0E0E"/>
          <w:sz w:val="24"/>
          <w:lang w:eastAsia="ru-RU"/>
        </w:rPr>
        <w:t xml:space="preserve"> (</w:t>
      </w:r>
      <w:r w:rsidRPr="002B60D5">
        <w:rPr>
          <w:rFonts w:eastAsia="Times New Roman"/>
          <w:color w:val="0E0E0E"/>
          <w:sz w:val="24"/>
          <w:lang w:eastAsia="ru-RU"/>
        </w:rPr>
        <w:t>заемщик ведет производственно-хозяйственную деятельность в РФ;</w:t>
      </w:r>
      <w:r>
        <w:rPr>
          <w:rFonts w:eastAsia="Times New Roman"/>
          <w:color w:val="0E0E0E"/>
          <w:sz w:val="24"/>
          <w:lang w:eastAsia="ru-RU"/>
        </w:rPr>
        <w:t xml:space="preserve"> </w:t>
      </w:r>
      <w:r w:rsidRPr="002B60D5">
        <w:rPr>
          <w:rFonts w:eastAsia="Times New Roman"/>
          <w:color w:val="0E0E0E"/>
          <w:sz w:val="24"/>
          <w:lang w:eastAsia="ru-RU"/>
        </w:rPr>
        <w:t>кредит направляется на ее развитие</w:t>
      </w:r>
      <w:r>
        <w:rPr>
          <w:rFonts w:eastAsia="Times New Roman"/>
          <w:color w:val="0E0E0E"/>
          <w:sz w:val="24"/>
          <w:lang w:eastAsia="ru-RU"/>
        </w:rPr>
        <w:t>)</w:t>
      </w:r>
      <w:r w:rsidRPr="002B60D5">
        <w:rPr>
          <w:rStyle w:val="a5"/>
          <w:rFonts w:eastAsia="Times New Roman"/>
          <w:color w:val="0E0E0E"/>
          <w:sz w:val="24"/>
          <w:lang w:eastAsia="ru-RU"/>
        </w:rPr>
        <w:footnoteReference w:id="1"/>
      </w:r>
    </w:p>
    <w:p w:rsidR="00DD241C" w:rsidRPr="00AA33CD" w:rsidRDefault="00DD241C" w:rsidP="00DD241C">
      <w:pPr>
        <w:spacing w:after="0" w:line="240" w:lineRule="auto"/>
        <w:ind w:firstLine="709"/>
        <w:jc w:val="both"/>
        <w:rPr>
          <w:b/>
          <w:sz w:val="26"/>
          <w:szCs w:val="26"/>
        </w:rPr>
      </w:pPr>
    </w:p>
    <w:p w:rsidR="002A1A53" w:rsidRPr="002B60D5" w:rsidRDefault="00A315BA" w:rsidP="00DA7A69">
      <w:pPr>
        <w:spacing w:after="0" w:line="240" w:lineRule="auto"/>
        <w:ind w:firstLine="709"/>
        <w:jc w:val="both"/>
        <w:rPr>
          <w:spacing w:val="-6"/>
          <w:sz w:val="26"/>
          <w:szCs w:val="26"/>
        </w:rPr>
      </w:pPr>
      <w:r w:rsidRPr="00E232EF">
        <w:rPr>
          <w:b/>
          <w:spacing w:val="-6"/>
          <w:sz w:val="26"/>
          <w:szCs w:val="26"/>
        </w:rPr>
        <w:t>2.1. "</w:t>
      </w:r>
      <w:r w:rsidR="00993BE3">
        <w:rPr>
          <w:b/>
          <w:spacing w:val="-6"/>
          <w:sz w:val="26"/>
          <w:szCs w:val="26"/>
        </w:rPr>
        <w:t>А</w:t>
      </w:r>
      <w:r w:rsidRPr="00E232EF">
        <w:rPr>
          <w:b/>
          <w:spacing w:val="-6"/>
          <w:sz w:val="26"/>
          <w:szCs w:val="26"/>
        </w:rPr>
        <w:t>нтикризисны</w:t>
      </w:r>
      <w:r w:rsidR="00993BE3">
        <w:rPr>
          <w:b/>
          <w:spacing w:val="-6"/>
          <w:sz w:val="26"/>
          <w:szCs w:val="26"/>
        </w:rPr>
        <w:t>е</w:t>
      </w:r>
      <w:r w:rsidRPr="00E232EF">
        <w:rPr>
          <w:b/>
          <w:spacing w:val="-6"/>
          <w:sz w:val="26"/>
          <w:szCs w:val="26"/>
        </w:rPr>
        <w:t xml:space="preserve"> кредит</w:t>
      </w:r>
      <w:r w:rsidR="00993BE3">
        <w:rPr>
          <w:b/>
          <w:spacing w:val="-6"/>
          <w:sz w:val="26"/>
          <w:szCs w:val="26"/>
        </w:rPr>
        <w:t>ы</w:t>
      </w:r>
      <w:r w:rsidRPr="00E232EF">
        <w:rPr>
          <w:b/>
          <w:spacing w:val="-6"/>
          <w:sz w:val="26"/>
          <w:szCs w:val="26"/>
        </w:rPr>
        <w:t xml:space="preserve">" по программе </w:t>
      </w:r>
      <w:r w:rsidR="00E232EF">
        <w:rPr>
          <w:b/>
          <w:spacing w:val="-6"/>
          <w:sz w:val="26"/>
          <w:szCs w:val="26"/>
        </w:rPr>
        <w:t>с</w:t>
      </w:r>
      <w:r w:rsidRPr="00E232EF">
        <w:rPr>
          <w:b/>
          <w:spacing w:val="-6"/>
          <w:sz w:val="26"/>
          <w:szCs w:val="26"/>
        </w:rPr>
        <w:t>тимулирован</w:t>
      </w:r>
      <w:r w:rsidR="00E76FFC">
        <w:rPr>
          <w:b/>
          <w:spacing w:val="-6"/>
          <w:sz w:val="26"/>
          <w:szCs w:val="26"/>
        </w:rPr>
        <w:t xml:space="preserve">ия кредитования субъектов МСП </w:t>
      </w:r>
      <w:r w:rsidR="00E76FFC" w:rsidRPr="002B60D5">
        <w:rPr>
          <w:spacing w:val="-6"/>
          <w:sz w:val="26"/>
          <w:szCs w:val="26"/>
        </w:rPr>
        <w:t>(</w:t>
      </w:r>
      <w:r w:rsidR="00297467" w:rsidRPr="002B60D5">
        <w:rPr>
          <w:spacing w:val="-6"/>
          <w:sz w:val="26"/>
          <w:szCs w:val="26"/>
        </w:rPr>
        <w:t xml:space="preserve">решение Совета директоров АО "Корпорация МСП" от </w:t>
      </w:r>
      <w:r w:rsidR="00052E0D" w:rsidRPr="002B60D5">
        <w:rPr>
          <w:spacing w:val="-6"/>
          <w:sz w:val="26"/>
          <w:szCs w:val="26"/>
        </w:rPr>
        <w:t>15</w:t>
      </w:r>
      <w:r w:rsidR="00297467" w:rsidRPr="002B60D5">
        <w:rPr>
          <w:spacing w:val="-6"/>
          <w:sz w:val="26"/>
          <w:szCs w:val="26"/>
        </w:rPr>
        <w:t>.0</w:t>
      </w:r>
      <w:r w:rsidR="00052E0D" w:rsidRPr="002B60D5">
        <w:rPr>
          <w:spacing w:val="-6"/>
          <w:sz w:val="26"/>
          <w:szCs w:val="26"/>
        </w:rPr>
        <w:t>3</w:t>
      </w:r>
      <w:r w:rsidR="00297467" w:rsidRPr="002B60D5">
        <w:rPr>
          <w:spacing w:val="-6"/>
          <w:sz w:val="26"/>
          <w:szCs w:val="26"/>
        </w:rPr>
        <w:t>.202</w:t>
      </w:r>
      <w:r w:rsidR="00052E0D" w:rsidRPr="002B60D5">
        <w:rPr>
          <w:spacing w:val="-6"/>
          <w:sz w:val="26"/>
          <w:szCs w:val="26"/>
        </w:rPr>
        <w:t>2</w:t>
      </w:r>
      <w:r w:rsidR="00297467" w:rsidRPr="002B60D5">
        <w:rPr>
          <w:spacing w:val="-6"/>
          <w:sz w:val="26"/>
          <w:szCs w:val="26"/>
        </w:rPr>
        <w:t xml:space="preserve"> №</w:t>
      </w:r>
      <w:r w:rsidR="00AA33CD" w:rsidRPr="002B60D5">
        <w:rPr>
          <w:spacing w:val="-6"/>
          <w:sz w:val="26"/>
          <w:szCs w:val="26"/>
        </w:rPr>
        <w:t> </w:t>
      </w:r>
      <w:r w:rsidR="00297467" w:rsidRPr="002B60D5">
        <w:rPr>
          <w:spacing w:val="-6"/>
          <w:sz w:val="26"/>
          <w:szCs w:val="26"/>
        </w:rPr>
        <w:t>1</w:t>
      </w:r>
      <w:r w:rsidR="00052E0D" w:rsidRPr="002B60D5">
        <w:rPr>
          <w:spacing w:val="-6"/>
          <w:sz w:val="26"/>
          <w:szCs w:val="26"/>
        </w:rPr>
        <w:t>31</w:t>
      </w:r>
      <w:r w:rsidR="0035289B" w:rsidRPr="002B60D5">
        <w:rPr>
          <w:spacing w:val="-6"/>
          <w:sz w:val="26"/>
          <w:szCs w:val="26"/>
        </w:rPr>
        <w:t>)</w:t>
      </w:r>
    </w:p>
    <w:p w:rsidR="00BB0C46" w:rsidRDefault="00BB0C46" w:rsidP="00E76FF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Статус: действующая.</w:t>
      </w:r>
    </w:p>
    <w:p w:rsidR="00E76FFC" w:rsidRDefault="00E76FFC" w:rsidP="00E76FF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Утверждено: АО "Корпорация МСП"</w:t>
      </w:r>
      <w:r w:rsidR="003B7ABD">
        <w:rPr>
          <w:sz w:val="26"/>
          <w:szCs w:val="26"/>
        </w:rPr>
        <w:t>.</w:t>
      </w:r>
    </w:p>
    <w:p w:rsidR="00E0647C" w:rsidRDefault="003B7ABD" w:rsidP="00E76FFC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У</w:t>
      </w:r>
      <w:r w:rsidR="00E0647C">
        <w:rPr>
          <w:sz w:val="26"/>
          <w:szCs w:val="26"/>
        </w:rPr>
        <w:t>полномоченные банки</w:t>
      </w:r>
      <w:r>
        <w:rPr>
          <w:sz w:val="26"/>
          <w:szCs w:val="26"/>
        </w:rPr>
        <w:t xml:space="preserve">, осуществляющие деятельность </w:t>
      </w:r>
      <w:r w:rsidR="00E0647C">
        <w:rPr>
          <w:sz w:val="26"/>
          <w:szCs w:val="26"/>
        </w:rPr>
        <w:t>в Хабаровском крае</w:t>
      </w:r>
      <w:r w:rsidR="00E76FFC">
        <w:rPr>
          <w:sz w:val="26"/>
          <w:szCs w:val="26"/>
        </w:rPr>
        <w:t xml:space="preserve">: </w:t>
      </w:r>
      <w:r w:rsidR="00E0647C" w:rsidRPr="00E76FFC">
        <w:rPr>
          <w:color w:val="auto"/>
          <w:sz w:val="26"/>
          <w:szCs w:val="26"/>
        </w:rPr>
        <w:t>ПАО Сбербанк;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Банк ВТБ (ПАО);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"Газпромбанк" (АО);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АО "АЛЬФА-БАНК";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ПАО Банк "ФК Открытие";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АО "</w:t>
      </w:r>
      <w:proofErr w:type="spellStart"/>
      <w:r w:rsidR="00E0647C" w:rsidRPr="00E76FFC">
        <w:rPr>
          <w:color w:val="auto"/>
          <w:sz w:val="26"/>
          <w:szCs w:val="26"/>
        </w:rPr>
        <w:t>Россельхозбанк</w:t>
      </w:r>
      <w:proofErr w:type="spellEnd"/>
      <w:r w:rsidR="00E0647C" w:rsidRPr="00E76FFC">
        <w:rPr>
          <w:color w:val="auto"/>
          <w:sz w:val="26"/>
          <w:szCs w:val="26"/>
        </w:rPr>
        <w:t>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ПАО</w:t>
      </w:r>
      <w:r w:rsidR="00E0647C">
        <w:rPr>
          <w:color w:val="auto"/>
          <w:sz w:val="26"/>
          <w:szCs w:val="26"/>
        </w:rPr>
        <w:t> </w:t>
      </w:r>
      <w:r w:rsidR="00E0647C" w:rsidRPr="00E76FFC">
        <w:rPr>
          <w:color w:val="auto"/>
          <w:sz w:val="26"/>
          <w:szCs w:val="26"/>
        </w:rPr>
        <w:t>"Промсвязьбанк";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"Азиатско-Тихоокеанский банк" (АО)</w:t>
      </w:r>
      <w:r w:rsidR="00E0647C">
        <w:rPr>
          <w:color w:val="auto"/>
          <w:sz w:val="26"/>
          <w:szCs w:val="26"/>
        </w:rPr>
        <w:t xml:space="preserve">; </w:t>
      </w:r>
      <w:r w:rsidR="00E0647C" w:rsidRPr="00E76FFC">
        <w:rPr>
          <w:color w:val="auto"/>
          <w:sz w:val="26"/>
          <w:szCs w:val="26"/>
        </w:rPr>
        <w:t>ПАО</w:t>
      </w:r>
      <w:r w:rsidR="00E0647C">
        <w:rPr>
          <w:color w:val="auto"/>
          <w:sz w:val="26"/>
          <w:szCs w:val="26"/>
        </w:rPr>
        <w:t> </w:t>
      </w:r>
      <w:r w:rsidR="00E0647C" w:rsidRPr="00E76FFC">
        <w:rPr>
          <w:color w:val="auto"/>
          <w:sz w:val="26"/>
          <w:szCs w:val="26"/>
        </w:rPr>
        <w:t>"</w:t>
      </w:r>
      <w:proofErr w:type="spellStart"/>
      <w:r w:rsidR="00E0647C" w:rsidRPr="00E76FFC">
        <w:rPr>
          <w:color w:val="auto"/>
          <w:sz w:val="26"/>
          <w:szCs w:val="26"/>
        </w:rPr>
        <w:t>Совкомбанк</w:t>
      </w:r>
      <w:proofErr w:type="spellEnd"/>
      <w:r w:rsidR="00E0647C" w:rsidRPr="00E76FFC">
        <w:rPr>
          <w:color w:val="auto"/>
          <w:sz w:val="26"/>
          <w:szCs w:val="26"/>
        </w:rPr>
        <w:t>"</w:t>
      </w:r>
      <w:r w:rsidR="00E0647C">
        <w:rPr>
          <w:color w:val="auto"/>
          <w:sz w:val="26"/>
          <w:szCs w:val="26"/>
        </w:rPr>
        <w:t xml:space="preserve">; </w:t>
      </w:r>
      <w:r w:rsidR="00E0647C" w:rsidRPr="00E76FFC">
        <w:rPr>
          <w:color w:val="auto"/>
          <w:sz w:val="26"/>
          <w:szCs w:val="26"/>
        </w:rPr>
        <w:t>ПАО CКБ Приморья "</w:t>
      </w:r>
      <w:proofErr w:type="spellStart"/>
      <w:r w:rsidR="00E0647C" w:rsidRPr="00E76FFC">
        <w:rPr>
          <w:color w:val="auto"/>
          <w:sz w:val="26"/>
          <w:szCs w:val="26"/>
        </w:rPr>
        <w:t>Примсоцбанк</w:t>
      </w:r>
      <w:proofErr w:type="spellEnd"/>
      <w:r w:rsidR="00E0647C" w:rsidRPr="00E76FFC">
        <w:rPr>
          <w:color w:val="auto"/>
          <w:sz w:val="26"/>
          <w:szCs w:val="26"/>
        </w:rPr>
        <w:t>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АО "МСП Банк";</w:t>
      </w:r>
      <w:r w:rsidR="00E0647C">
        <w:rPr>
          <w:color w:val="auto"/>
          <w:sz w:val="26"/>
          <w:szCs w:val="26"/>
        </w:rPr>
        <w:t xml:space="preserve"> </w:t>
      </w:r>
      <w:r w:rsidR="00E0647C" w:rsidRPr="00E76FFC">
        <w:rPr>
          <w:color w:val="auto"/>
          <w:sz w:val="26"/>
          <w:szCs w:val="26"/>
        </w:rPr>
        <w:t>АО</w:t>
      </w:r>
      <w:r w:rsidR="00E0647C">
        <w:rPr>
          <w:color w:val="auto"/>
          <w:sz w:val="26"/>
          <w:szCs w:val="26"/>
        </w:rPr>
        <w:t> </w:t>
      </w:r>
      <w:r w:rsidR="00E0647C" w:rsidRPr="00E76FFC">
        <w:rPr>
          <w:color w:val="auto"/>
          <w:sz w:val="26"/>
          <w:szCs w:val="26"/>
        </w:rPr>
        <w:t>АКБ НОВИКОМБАНК;</w:t>
      </w:r>
      <w:r w:rsidR="00E0647C">
        <w:rPr>
          <w:color w:val="auto"/>
          <w:sz w:val="26"/>
          <w:szCs w:val="26"/>
        </w:rPr>
        <w:t xml:space="preserve"> АО</w:t>
      </w:r>
      <w:r w:rsidR="00513289">
        <w:rPr>
          <w:color w:val="auto"/>
          <w:sz w:val="26"/>
          <w:szCs w:val="26"/>
        </w:rPr>
        <w:t> </w:t>
      </w:r>
      <w:r w:rsidR="00E0647C">
        <w:rPr>
          <w:color w:val="auto"/>
          <w:sz w:val="26"/>
          <w:szCs w:val="26"/>
        </w:rPr>
        <w:t xml:space="preserve">"Дальневосточный банк"; </w:t>
      </w:r>
      <w:r w:rsidR="00E0647C" w:rsidRPr="00E76FFC">
        <w:rPr>
          <w:color w:val="auto"/>
          <w:sz w:val="26"/>
          <w:szCs w:val="26"/>
        </w:rPr>
        <w:t>"</w:t>
      </w:r>
      <w:proofErr w:type="spellStart"/>
      <w:r w:rsidR="00E0647C" w:rsidRPr="00E76FFC">
        <w:rPr>
          <w:color w:val="auto"/>
          <w:sz w:val="26"/>
          <w:szCs w:val="26"/>
        </w:rPr>
        <w:t>Экспобанк</w:t>
      </w:r>
      <w:proofErr w:type="spellEnd"/>
      <w:r w:rsidR="00E0647C" w:rsidRPr="00E76FFC">
        <w:rPr>
          <w:color w:val="auto"/>
          <w:sz w:val="26"/>
          <w:szCs w:val="26"/>
        </w:rPr>
        <w:t>" ООО</w:t>
      </w:r>
      <w:r w:rsidR="00E0647C">
        <w:rPr>
          <w:color w:val="auto"/>
          <w:sz w:val="26"/>
          <w:szCs w:val="26"/>
        </w:rPr>
        <w:t>;</w:t>
      </w:r>
      <w:r w:rsidR="00E0647C" w:rsidRPr="00E76FFC">
        <w:rPr>
          <w:color w:val="auto"/>
          <w:sz w:val="26"/>
          <w:szCs w:val="26"/>
        </w:rPr>
        <w:t> АО</w:t>
      </w:r>
      <w:r w:rsidR="00E0647C">
        <w:rPr>
          <w:color w:val="auto"/>
          <w:sz w:val="26"/>
          <w:szCs w:val="26"/>
        </w:rPr>
        <w:t> "</w:t>
      </w:r>
      <w:r w:rsidR="00E0647C" w:rsidRPr="00E76FFC">
        <w:rPr>
          <w:color w:val="auto"/>
          <w:sz w:val="26"/>
          <w:szCs w:val="26"/>
        </w:rPr>
        <w:t>Райффайзенбанк</w:t>
      </w:r>
      <w:r w:rsidR="00E0647C">
        <w:rPr>
          <w:color w:val="auto"/>
          <w:sz w:val="26"/>
          <w:szCs w:val="26"/>
        </w:rPr>
        <w:t>".</w:t>
      </w:r>
    </w:p>
    <w:p w:rsidR="00E20666" w:rsidRDefault="00E20666" w:rsidP="00E76FFC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E76FFC" w:rsidRPr="009325AC" w:rsidRDefault="00E76FFC" w:rsidP="00E76FFC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Срок действия меры: до 31.03.2022.</w:t>
      </w:r>
    </w:p>
    <w:p w:rsidR="000B4FF1" w:rsidRPr="00E20666" w:rsidRDefault="00E76FFC" w:rsidP="00E20666">
      <w:pPr>
        <w:pStyle w:val="a3"/>
        <w:spacing w:line="240" w:lineRule="exact"/>
        <w:ind w:firstLine="709"/>
        <w:jc w:val="both"/>
        <w:rPr>
          <w:color w:val="auto"/>
          <w:sz w:val="26"/>
          <w:szCs w:val="26"/>
          <w:u w:val="single"/>
        </w:rPr>
      </w:pPr>
      <w:r w:rsidRPr="00E20666">
        <w:rPr>
          <w:sz w:val="26"/>
          <w:szCs w:val="26"/>
        </w:rPr>
        <w:t>Получатели меры поддержки: субъекты МСП</w:t>
      </w:r>
      <w:r w:rsidR="004F48F8" w:rsidRPr="00E20666">
        <w:rPr>
          <w:sz w:val="26"/>
          <w:szCs w:val="26"/>
        </w:rPr>
        <w:t xml:space="preserve"> (</w:t>
      </w:r>
      <w:r w:rsidR="001E22B0" w:rsidRPr="001E22B0">
        <w:rPr>
          <w:i/>
          <w:color w:val="auto"/>
          <w:sz w:val="24"/>
          <w:szCs w:val="24"/>
        </w:rPr>
        <w:t>т</w:t>
      </w:r>
      <w:r w:rsidR="004F48F8" w:rsidRPr="001E22B0">
        <w:rPr>
          <w:i/>
          <w:color w:val="auto"/>
          <w:sz w:val="24"/>
          <w:szCs w:val="24"/>
        </w:rPr>
        <w:t>орговля</w:t>
      </w:r>
      <w:r w:rsidR="004F48F8" w:rsidRPr="00E20666">
        <w:rPr>
          <w:i/>
          <w:color w:val="auto"/>
          <w:sz w:val="24"/>
          <w:szCs w:val="24"/>
        </w:rPr>
        <w:t xml:space="preserve"> розничная прочая в неспециализированных магазинах (47.19),</w:t>
      </w:r>
      <w:r w:rsidR="001E22B0">
        <w:rPr>
          <w:i/>
          <w:color w:val="auto"/>
          <w:sz w:val="24"/>
          <w:szCs w:val="24"/>
        </w:rPr>
        <w:t xml:space="preserve"> т</w:t>
      </w:r>
      <w:r w:rsidR="004F48F8" w:rsidRPr="00E20666">
        <w:rPr>
          <w:i/>
          <w:color w:val="auto"/>
          <w:sz w:val="24"/>
          <w:szCs w:val="24"/>
        </w:rPr>
        <w:t xml:space="preserve">орговля розничная информационным и коммуникационным оборудованием в специализированных магазинах (47.4), </w:t>
      </w:r>
      <w:r w:rsidR="001E22B0">
        <w:rPr>
          <w:i/>
          <w:color w:val="auto"/>
          <w:sz w:val="24"/>
          <w:szCs w:val="24"/>
        </w:rPr>
        <w:t>т</w:t>
      </w:r>
      <w:r w:rsidR="004F48F8" w:rsidRPr="00E20666">
        <w:rPr>
          <w:i/>
          <w:color w:val="auto"/>
          <w:sz w:val="24"/>
          <w:szCs w:val="24"/>
        </w:rPr>
        <w:t xml:space="preserve">орговля розничная прочими бытовыми изделиями в специализированных магазинах (47.5), </w:t>
      </w:r>
      <w:r w:rsidR="001E22B0">
        <w:rPr>
          <w:i/>
          <w:color w:val="auto"/>
          <w:sz w:val="24"/>
          <w:szCs w:val="24"/>
        </w:rPr>
        <w:t>т</w:t>
      </w:r>
      <w:r w:rsidR="004F48F8" w:rsidRPr="00E20666">
        <w:rPr>
          <w:i/>
          <w:color w:val="auto"/>
          <w:sz w:val="24"/>
          <w:szCs w:val="24"/>
        </w:rPr>
        <w:t xml:space="preserve">орговля розничная товарами культурно-развлекательного назначения в специализированных магазинах (47.6), </w:t>
      </w:r>
      <w:r w:rsidR="001E22B0">
        <w:rPr>
          <w:i/>
          <w:color w:val="auto"/>
          <w:sz w:val="24"/>
          <w:szCs w:val="24"/>
        </w:rPr>
        <w:t>т</w:t>
      </w:r>
      <w:r w:rsidR="004F48F8" w:rsidRPr="00E20666">
        <w:rPr>
          <w:i/>
          <w:color w:val="auto"/>
          <w:sz w:val="24"/>
          <w:szCs w:val="24"/>
        </w:rPr>
        <w:t xml:space="preserve">орговля розничная прочими товарами в специализированных магазинах (47.7), </w:t>
      </w:r>
      <w:r w:rsidR="001E22B0">
        <w:rPr>
          <w:i/>
          <w:color w:val="auto"/>
          <w:sz w:val="24"/>
          <w:szCs w:val="24"/>
        </w:rPr>
        <w:t>т</w:t>
      </w:r>
      <w:r w:rsidR="004F48F8" w:rsidRPr="00E20666">
        <w:rPr>
          <w:i/>
          <w:color w:val="auto"/>
          <w:sz w:val="24"/>
          <w:szCs w:val="24"/>
        </w:rPr>
        <w:t xml:space="preserve">орговля розничная в нестационарных торговых объектах и на рынках текстилем, одеждой и обувью (47.82), </w:t>
      </w:r>
      <w:r w:rsidR="001E22B0">
        <w:rPr>
          <w:i/>
          <w:color w:val="auto"/>
          <w:sz w:val="24"/>
          <w:szCs w:val="24"/>
        </w:rPr>
        <w:t>т</w:t>
      </w:r>
      <w:r w:rsidR="004F48F8" w:rsidRPr="00E20666">
        <w:rPr>
          <w:i/>
          <w:color w:val="auto"/>
          <w:sz w:val="24"/>
          <w:szCs w:val="24"/>
        </w:rPr>
        <w:t>орговля розничная в нестационарных торговых объектах и на рынках прочими товарами (47.89)</w:t>
      </w:r>
      <w:r w:rsidR="004F48F8" w:rsidRPr="00E20666">
        <w:rPr>
          <w:color w:val="auto"/>
          <w:sz w:val="26"/>
          <w:szCs w:val="26"/>
        </w:rPr>
        <w:t>)</w:t>
      </w:r>
      <w:r w:rsidR="000B4FF1" w:rsidRPr="00E20666">
        <w:rPr>
          <w:color w:val="auto"/>
          <w:sz w:val="26"/>
          <w:szCs w:val="26"/>
        </w:rPr>
        <w:t>, а также индивидуальные предприниматели и</w:t>
      </w:r>
      <w:r w:rsidR="00E0647C" w:rsidRPr="00E20666">
        <w:rPr>
          <w:color w:val="auto"/>
          <w:sz w:val="26"/>
          <w:szCs w:val="26"/>
        </w:rPr>
        <w:t> </w:t>
      </w:r>
      <w:proofErr w:type="spellStart"/>
      <w:r w:rsidR="00E0647C" w:rsidRPr="00E20666">
        <w:rPr>
          <w:color w:val="auto"/>
          <w:sz w:val="26"/>
          <w:szCs w:val="26"/>
        </w:rPr>
        <w:t>самозанятые</w:t>
      </w:r>
      <w:proofErr w:type="spellEnd"/>
      <w:r w:rsidR="00E0647C" w:rsidRPr="00E20666">
        <w:rPr>
          <w:color w:val="auto"/>
          <w:sz w:val="26"/>
          <w:szCs w:val="26"/>
        </w:rPr>
        <w:t>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Процентная с</w:t>
      </w:r>
      <w:r w:rsidRPr="00AA33CD">
        <w:rPr>
          <w:color w:val="auto"/>
          <w:sz w:val="26"/>
          <w:szCs w:val="26"/>
        </w:rPr>
        <w:t>тавк</w:t>
      </w:r>
      <w:r>
        <w:rPr>
          <w:color w:val="auto"/>
          <w:sz w:val="26"/>
          <w:szCs w:val="26"/>
        </w:rPr>
        <w:t>а: до 8,5 %.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Размер кредита: до 150 млн рублей.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Срок: до 1,5 лет.</w:t>
      </w:r>
    </w:p>
    <w:p w:rsidR="00E20666" w:rsidRPr="00AA33CD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Лимит</w:t>
      </w:r>
      <w:r w:rsidRPr="00AA33C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на </w:t>
      </w:r>
      <w:r w:rsidRPr="00AA33CD">
        <w:rPr>
          <w:color w:val="auto"/>
          <w:sz w:val="26"/>
          <w:szCs w:val="26"/>
        </w:rPr>
        <w:t>реализацию программы</w:t>
      </w:r>
      <w:r>
        <w:rPr>
          <w:color w:val="auto"/>
          <w:sz w:val="26"/>
          <w:szCs w:val="26"/>
        </w:rPr>
        <w:t>:</w:t>
      </w:r>
      <w:r w:rsidRPr="00AA33CD">
        <w:rPr>
          <w:color w:val="auto"/>
          <w:sz w:val="26"/>
          <w:szCs w:val="26"/>
        </w:rPr>
        <w:t xml:space="preserve"> 60 млрд. рублей. </w:t>
      </w:r>
    </w:p>
    <w:p w:rsidR="00E20666" w:rsidRPr="00C43525" w:rsidRDefault="00E20666" w:rsidP="00E20666">
      <w:pPr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 w:rsidRPr="00C43525">
        <w:rPr>
          <w:b/>
          <w:color w:val="auto"/>
          <w:spacing w:val="-6"/>
          <w:sz w:val="26"/>
          <w:szCs w:val="26"/>
        </w:rPr>
        <w:t>2.2. Программа "ПСК "Инвестиционная"</w:t>
      </w:r>
      <w:r w:rsidRPr="00C43525">
        <w:rPr>
          <w:color w:val="auto"/>
          <w:spacing w:val="-6"/>
          <w:sz w:val="26"/>
          <w:szCs w:val="26"/>
        </w:rPr>
        <w:t xml:space="preserve"> (расширенная программа стимулирования кредитования субъектов МСП, реализуемая АО "Корпорацией МСП")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Статус: действующая, начало действия программы с 16.03.2022 (отдельные кредитные организации начали прием заявок с 10.03.2022).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Утверждена: АО "</w:t>
      </w:r>
      <w:r w:rsidRPr="00AA33CD">
        <w:rPr>
          <w:color w:val="auto"/>
          <w:sz w:val="26"/>
          <w:szCs w:val="26"/>
        </w:rPr>
        <w:t>Корпораци</w:t>
      </w:r>
      <w:r>
        <w:rPr>
          <w:color w:val="auto"/>
          <w:sz w:val="26"/>
          <w:szCs w:val="26"/>
        </w:rPr>
        <w:t xml:space="preserve">я </w:t>
      </w:r>
      <w:r w:rsidRPr="00AA33CD">
        <w:rPr>
          <w:color w:val="auto"/>
          <w:sz w:val="26"/>
          <w:szCs w:val="26"/>
        </w:rPr>
        <w:t>МСП</w:t>
      </w:r>
      <w:r>
        <w:rPr>
          <w:color w:val="auto"/>
          <w:sz w:val="26"/>
          <w:szCs w:val="26"/>
        </w:rPr>
        <w:t xml:space="preserve">", </w:t>
      </w:r>
      <w:r w:rsidRPr="00AA33CD">
        <w:rPr>
          <w:color w:val="auto"/>
          <w:sz w:val="26"/>
          <w:szCs w:val="26"/>
        </w:rPr>
        <w:t>Банком России</w:t>
      </w:r>
      <w:r>
        <w:rPr>
          <w:color w:val="auto"/>
          <w:sz w:val="26"/>
          <w:szCs w:val="26"/>
        </w:rPr>
        <w:t>.</w:t>
      </w:r>
    </w:p>
    <w:p w:rsidR="00E20666" w:rsidRPr="001E22B0" w:rsidRDefault="00E20666" w:rsidP="00E20666">
      <w:pPr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 w:rsidRPr="001E22B0">
        <w:rPr>
          <w:color w:val="auto"/>
          <w:spacing w:val="-6"/>
          <w:sz w:val="26"/>
          <w:szCs w:val="26"/>
        </w:rPr>
        <w:t>Уполномоченные банки, осуществляющие деятельность в Хабаровском крае:</w:t>
      </w:r>
      <w:r w:rsidRPr="001E22B0">
        <w:rPr>
          <w:spacing w:val="-6"/>
        </w:rPr>
        <w:t xml:space="preserve"> </w:t>
      </w:r>
      <w:r w:rsidRPr="001E22B0">
        <w:rPr>
          <w:color w:val="auto"/>
          <w:spacing w:val="-6"/>
          <w:sz w:val="26"/>
          <w:szCs w:val="26"/>
        </w:rPr>
        <w:t>ПАО Сбербанк, Банк ВТБ (ПАО), "Газпромбанк" (АО), АО "АЛЬФА-БАНК", ПАО Банк "ФК Открытие", АО "</w:t>
      </w:r>
      <w:proofErr w:type="spellStart"/>
      <w:r w:rsidRPr="001E22B0">
        <w:rPr>
          <w:color w:val="auto"/>
          <w:spacing w:val="-6"/>
          <w:sz w:val="26"/>
          <w:szCs w:val="26"/>
        </w:rPr>
        <w:t>Россельхозбанк</w:t>
      </w:r>
      <w:proofErr w:type="spellEnd"/>
      <w:r w:rsidRPr="001E22B0">
        <w:rPr>
          <w:color w:val="auto"/>
          <w:spacing w:val="-6"/>
          <w:sz w:val="26"/>
          <w:szCs w:val="26"/>
        </w:rPr>
        <w:t>", ПАО "Промсвязьбанк", "Азиатско-Тихоокеанский банк" (АО), ПАО "</w:t>
      </w:r>
      <w:proofErr w:type="spellStart"/>
      <w:r w:rsidRPr="001E22B0">
        <w:rPr>
          <w:color w:val="auto"/>
          <w:spacing w:val="-6"/>
          <w:sz w:val="26"/>
          <w:szCs w:val="26"/>
        </w:rPr>
        <w:t>Совкомбанк</w:t>
      </w:r>
      <w:proofErr w:type="spellEnd"/>
      <w:r w:rsidRPr="001E22B0">
        <w:rPr>
          <w:color w:val="auto"/>
          <w:spacing w:val="-6"/>
          <w:sz w:val="26"/>
          <w:szCs w:val="26"/>
        </w:rPr>
        <w:t>", ПАО CКБ Приморья "</w:t>
      </w:r>
      <w:proofErr w:type="spellStart"/>
      <w:r w:rsidRPr="001E22B0">
        <w:rPr>
          <w:color w:val="auto"/>
          <w:spacing w:val="-6"/>
          <w:sz w:val="26"/>
          <w:szCs w:val="26"/>
        </w:rPr>
        <w:t>Примсоцбанк</w:t>
      </w:r>
      <w:proofErr w:type="spellEnd"/>
      <w:r w:rsidRPr="001E22B0">
        <w:rPr>
          <w:color w:val="auto"/>
          <w:spacing w:val="-6"/>
          <w:sz w:val="26"/>
          <w:szCs w:val="26"/>
        </w:rPr>
        <w:t>", АО "МСП Банк", АО "Дальневосточный банк", АО "Райффайзенбанк".</w:t>
      </w:r>
    </w:p>
    <w:p w:rsidR="00E20666" w:rsidRPr="00BE38A4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</w:t>
      </w:r>
      <w:r w:rsidRPr="00BE38A4">
        <w:rPr>
          <w:sz w:val="26"/>
          <w:szCs w:val="26"/>
        </w:rPr>
        <w:t xml:space="preserve">ок действия меры (прием заявок): </w:t>
      </w:r>
      <w:r>
        <w:rPr>
          <w:sz w:val="26"/>
          <w:szCs w:val="26"/>
        </w:rPr>
        <w:t>до 31.12.2022.</w:t>
      </w:r>
    </w:p>
    <w:p w:rsidR="0019481B" w:rsidRPr="001E22B0" w:rsidRDefault="00E20666" w:rsidP="0019481B">
      <w:pPr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 w:rsidRPr="001E22B0">
        <w:rPr>
          <w:color w:val="auto"/>
          <w:spacing w:val="-6"/>
          <w:sz w:val="26"/>
          <w:szCs w:val="26"/>
        </w:rPr>
        <w:t xml:space="preserve">Заемщики: субъекты МСП, </w:t>
      </w:r>
      <w:proofErr w:type="spellStart"/>
      <w:r w:rsidRPr="001E22B0">
        <w:rPr>
          <w:color w:val="auto"/>
          <w:spacing w:val="-6"/>
          <w:sz w:val="26"/>
          <w:szCs w:val="26"/>
        </w:rPr>
        <w:t>самозанятые</w:t>
      </w:r>
      <w:proofErr w:type="spellEnd"/>
      <w:r w:rsidRPr="001E22B0">
        <w:rPr>
          <w:color w:val="auto"/>
          <w:spacing w:val="-6"/>
          <w:sz w:val="26"/>
          <w:szCs w:val="26"/>
        </w:rPr>
        <w:t>.</w:t>
      </w:r>
      <w:r w:rsidR="00B3273A" w:rsidRPr="001E22B0">
        <w:rPr>
          <w:color w:val="auto"/>
          <w:spacing w:val="-6"/>
          <w:sz w:val="26"/>
          <w:szCs w:val="26"/>
        </w:rPr>
        <w:t xml:space="preserve"> Включены предприятия оптовой и</w:t>
      </w:r>
      <w:r w:rsidR="002248C4" w:rsidRPr="001E22B0">
        <w:rPr>
          <w:color w:val="auto"/>
          <w:spacing w:val="-6"/>
          <w:sz w:val="26"/>
          <w:szCs w:val="26"/>
        </w:rPr>
        <w:t> </w:t>
      </w:r>
      <w:r w:rsidR="00B3273A" w:rsidRPr="001E22B0">
        <w:rPr>
          <w:color w:val="auto"/>
          <w:spacing w:val="-6"/>
          <w:sz w:val="26"/>
          <w:szCs w:val="26"/>
        </w:rPr>
        <w:t>розничной торговли за исключением реализ</w:t>
      </w:r>
      <w:r w:rsidR="002248C4" w:rsidRPr="001E22B0">
        <w:rPr>
          <w:color w:val="auto"/>
          <w:spacing w:val="-6"/>
          <w:sz w:val="26"/>
          <w:szCs w:val="26"/>
        </w:rPr>
        <w:t>ующих</w:t>
      </w:r>
      <w:r w:rsidR="00B3273A" w:rsidRPr="001E22B0">
        <w:rPr>
          <w:color w:val="auto"/>
          <w:spacing w:val="-6"/>
          <w:sz w:val="26"/>
          <w:szCs w:val="26"/>
        </w:rPr>
        <w:t xml:space="preserve"> подакцизны</w:t>
      </w:r>
      <w:r w:rsidR="002248C4" w:rsidRPr="001E22B0">
        <w:rPr>
          <w:color w:val="auto"/>
          <w:spacing w:val="-6"/>
          <w:sz w:val="26"/>
          <w:szCs w:val="26"/>
        </w:rPr>
        <w:t>е</w:t>
      </w:r>
      <w:r w:rsidR="00B3273A" w:rsidRPr="001E22B0">
        <w:rPr>
          <w:color w:val="auto"/>
          <w:spacing w:val="-6"/>
          <w:sz w:val="26"/>
          <w:szCs w:val="26"/>
        </w:rPr>
        <w:t xml:space="preserve"> товар</w:t>
      </w:r>
      <w:r w:rsidR="002248C4" w:rsidRPr="001E22B0">
        <w:rPr>
          <w:color w:val="auto"/>
          <w:spacing w:val="-6"/>
          <w:sz w:val="26"/>
          <w:szCs w:val="26"/>
        </w:rPr>
        <w:t>ы</w:t>
      </w:r>
      <w:r w:rsidR="00B3273A" w:rsidRPr="001E22B0">
        <w:rPr>
          <w:rStyle w:val="a5"/>
          <w:color w:val="auto"/>
          <w:spacing w:val="-6"/>
          <w:sz w:val="26"/>
          <w:szCs w:val="26"/>
        </w:rPr>
        <w:footnoteReference w:id="2"/>
      </w:r>
      <w:r w:rsidR="002248C4" w:rsidRPr="001E22B0">
        <w:rPr>
          <w:color w:val="auto"/>
          <w:spacing w:val="-6"/>
          <w:sz w:val="26"/>
          <w:szCs w:val="26"/>
        </w:rPr>
        <w:t>, кроме</w:t>
      </w:r>
      <w:r w:rsidR="008905B4" w:rsidRPr="001E22B0">
        <w:rPr>
          <w:color w:val="auto"/>
          <w:spacing w:val="-6"/>
          <w:sz w:val="26"/>
          <w:szCs w:val="26"/>
        </w:rPr>
        <w:t xml:space="preserve"> </w:t>
      </w:r>
      <w:r w:rsidR="002248C4" w:rsidRPr="001E22B0">
        <w:rPr>
          <w:color w:val="auto"/>
          <w:spacing w:val="-6"/>
          <w:sz w:val="26"/>
          <w:szCs w:val="26"/>
        </w:rPr>
        <w:t>с</w:t>
      </w:r>
      <w:r w:rsidR="008905B4" w:rsidRPr="001E22B0">
        <w:rPr>
          <w:color w:val="auto"/>
          <w:spacing w:val="-6"/>
          <w:sz w:val="26"/>
          <w:szCs w:val="26"/>
        </w:rPr>
        <w:t>убъект</w:t>
      </w:r>
      <w:r w:rsidR="001E22B0" w:rsidRPr="001E22B0">
        <w:rPr>
          <w:color w:val="auto"/>
          <w:spacing w:val="-6"/>
          <w:sz w:val="26"/>
          <w:szCs w:val="26"/>
        </w:rPr>
        <w:t>ов</w:t>
      </w:r>
      <w:r w:rsidR="008905B4" w:rsidRPr="001E22B0">
        <w:rPr>
          <w:color w:val="auto"/>
          <w:spacing w:val="-6"/>
          <w:sz w:val="26"/>
          <w:szCs w:val="26"/>
        </w:rPr>
        <w:t xml:space="preserve"> </w:t>
      </w:r>
      <w:r w:rsidR="0019481B" w:rsidRPr="001E22B0">
        <w:rPr>
          <w:color w:val="auto"/>
          <w:spacing w:val="-6"/>
          <w:sz w:val="26"/>
          <w:szCs w:val="26"/>
        </w:rPr>
        <w:t>МСП</w:t>
      </w:r>
      <w:r w:rsidR="008905B4" w:rsidRPr="001E22B0">
        <w:rPr>
          <w:color w:val="auto"/>
          <w:spacing w:val="-6"/>
          <w:sz w:val="26"/>
          <w:szCs w:val="26"/>
        </w:rPr>
        <w:t>, заключивши</w:t>
      </w:r>
      <w:r w:rsidR="001E22B0" w:rsidRPr="001E22B0">
        <w:rPr>
          <w:color w:val="auto"/>
          <w:spacing w:val="-6"/>
          <w:sz w:val="26"/>
          <w:szCs w:val="26"/>
        </w:rPr>
        <w:t>х</w:t>
      </w:r>
      <w:r w:rsidR="008905B4" w:rsidRPr="001E22B0">
        <w:rPr>
          <w:color w:val="auto"/>
          <w:spacing w:val="-6"/>
          <w:sz w:val="26"/>
          <w:szCs w:val="26"/>
        </w:rPr>
        <w:t xml:space="preserve"> кредитные договоры на пополнение оборотных средств, </w:t>
      </w:r>
      <w:r w:rsidR="002248C4" w:rsidRPr="001E22B0">
        <w:rPr>
          <w:color w:val="auto"/>
          <w:spacing w:val="-6"/>
          <w:sz w:val="26"/>
          <w:szCs w:val="26"/>
        </w:rPr>
        <w:t>и</w:t>
      </w:r>
      <w:r w:rsidR="0019481B" w:rsidRPr="001E22B0">
        <w:rPr>
          <w:color w:val="auto"/>
          <w:spacing w:val="-6"/>
          <w:sz w:val="26"/>
          <w:szCs w:val="26"/>
        </w:rPr>
        <w:t xml:space="preserve"> зарегистрирован</w:t>
      </w:r>
      <w:r w:rsidR="002248C4" w:rsidRPr="001E22B0">
        <w:rPr>
          <w:color w:val="auto"/>
          <w:spacing w:val="-6"/>
          <w:sz w:val="26"/>
          <w:szCs w:val="26"/>
        </w:rPr>
        <w:t>ных</w:t>
      </w:r>
      <w:r w:rsidR="0019481B" w:rsidRPr="001E22B0">
        <w:rPr>
          <w:color w:val="auto"/>
          <w:spacing w:val="-6"/>
          <w:sz w:val="26"/>
          <w:szCs w:val="26"/>
        </w:rPr>
        <w:t xml:space="preserve"> и (или) осуществля</w:t>
      </w:r>
      <w:r w:rsidR="002248C4" w:rsidRPr="001E22B0">
        <w:rPr>
          <w:color w:val="auto"/>
          <w:spacing w:val="-6"/>
          <w:sz w:val="26"/>
          <w:szCs w:val="26"/>
        </w:rPr>
        <w:t>ющих</w:t>
      </w:r>
      <w:r w:rsidR="0019481B" w:rsidRPr="001E22B0">
        <w:rPr>
          <w:color w:val="auto"/>
          <w:spacing w:val="-6"/>
          <w:sz w:val="26"/>
          <w:szCs w:val="26"/>
        </w:rPr>
        <w:t xml:space="preserve"> деятельност</w:t>
      </w:r>
      <w:r w:rsidR="002248C4" w:rsidRPr="001E22B0">
        <w:rPr>
          <w:color w:val="auto"/>
          <w:spacing w:val="-6"/>
          <w:sz w:val="26"/>
          <w:szCs w:val="26"/>
        </w:rPr>
        <w:t>ь</w:t>
      </w:r>
      <w:r w:rsidR="0019481B" w:rsidRPr="001E22B0">
        <w:rPr>
          <w:color w:val="auto"/>
          <w:spacing w:val="-6"/>
          <w:sz w:val="26"/>
          <w:szCs w:val="26"/>
        </w:rPr>
        <w:t xml:space="preserve"> на территории ДФО:</w:t>
      </w:r>
    </w:p>
    <w:p w:rsidR="0019481B" w:rsidRPr="001E22B0" w:rsidRDefault="002248C4" w:rsidP="002248C4">
      <w:pPr>
        <w:pStyle w:val="a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auto"/>
          <w:spacing w:val="-10"/>
          <w:sz w:val="26"/>
          <w:szCs w:val="26"/>
        </w:rPr>
      </w:pPr>
      <w:r w:rsidRPr="001E22B0">
        <w:rPr>
          <w:color w:val="auto"/>
          <w:spacing w:val="-10"/>
          <w:sz w:val="26"/>
          <w:szCs w:val="26"/>
        </w:rPr>
        <w:t xml:space="preserve">в группах: </w:t>
      </w:r>
      <w:r w:rsidR="0019481B" w:rsidRPr="001E22B0">
        <w:rPr>
          <w:color w:val="auto"/>
          <w:spacing w:val="-10"/>
          <w:sz w:val="26"/>
          <w:szCs w:val="26"/>
        </w:rPr>
        <w:t>46.17</w:t>
      </w:r>
      <w:r w:rsidRPr="001E22B0">
        <w:rPr>
          <w:color w:val="auto"/>
          <w:spacing w:val="-10"/>
          <w:sz w:val="26"/>
          <w:szCs w:val="26"/>
        </w:rPr>
        <w:t xml:space="preserve"> – </w:t>
      </w:r>
      <w:r w:rsidR="001E22B0">
        <w:rPr>
          <w:color w:val="auto"/>
          <w:spacing w:val="-10"/>
          <w:sz w:val="26"/>
          <w:szCs w:val="26"/>
        </w:rPr>
        <w:t>Д</w:t>
      </w:r>
      <w:r w:rsidRPr="001E22B0">
        <w:rPr>
          <w:color w:val="auto"/>
          <w:spacing w:val="-10"/>
          <w:sz w:val="26"/>
          <w:szCs w:val="26"/>
        </w:rPr>
        <w:t xml:space="preserve">еятельность агентов по оптовой торговле пищевыми продуктами, напитками и табачными изделиями; 47.11 – Торговля розничная преимущественно пищевыми продуктами, включая напитки, и табачными изделиями </w:t>
      </w:r>
      <w:r w:rsidR="001E22B0">
        <w:rPr>
          <w:color w:val="auto"/>
          <w:spacing w:val="-10"/>
          <w:sz w:val="26"/>
          <w:szCs w:val="26"/>
        </w:rPr>
        <w:br/>
      </w:r>
      <w:r w:rsidRPr="001E22B0">
        <w:rPr>
          <w:color w:val="auto"/>
          <w:spacing w:val="-10"/>
          <w:sz w:val="26"/>
          <w:szCs w:val="26"/>
        </w:rPr>
        <w:t>в неспециализированных магазинах; 47.81 – Торговля розничная в нестационарных торговых объектах и на рынках пищевыми продуктами, напитками и табачной продукцией;</w:t>
      </w:r>
    </w:p>
    <w:p w:rsidR="00B3273A" w:rsidRPr="001E22B0" w:rsidRDefault="002248C4" w:rsidP="002248C4">
      <w:pPr>
        <w:pStyle w:val="aa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auto"/>
          <w:spacing w:val="-6"/>
          <w:sz w:val="26"/>
          <w:szCs w:val="26"/>
        </w:rPr>
      </w:pPr>
      <w:r w:rsidRPr="001E22B0">
        <w:rPr>
          <w:color w:val="auto"/>
          <w:spacing w:val="-6"/>
          <w:sz w:val="26"/>
          <w:szCs w:val="26"/>
        </w:rPr>
        <w:t xml:space="preserve">в подклассах </w:t>
      </w:r>
      <w:r w:rsidR="0019481B" w:rsidRPr="001E22B0">
        <w:rPr>
          <w:color w:val="auto"/>
          <w:spacing w:val="-6"/>
          <w:sz w:val="26"/>
          <w:szCs w:val="26"/>
        </w:rPr>
        <w:t>46.3</w:t>
      </w:r>
      <w:r w:rsidRPr="001E22B0">
        <w:rPr>
          <w:color w:val="auto"/>
          <w:spacing w:val="-6"/>
          <w:sz w:val="26"/>
          <w:szCs w:val="26"/>
        </w:rPr>
        <w:t xml:space="preserve"> – Торговля оптовая пищевыми продуктами, напитками </w:t>
      </w:r>
      <w:r w:rsidR="001E22B0">
        <w:rPr>
          <w:color w:val="auto"/>
          <w:spacing w:val="-6"/>
          <w:sz w:val="26"/>
          <w:szCs w:val="26"/>
        </w:rPr>
        <w:br/>
      </w:r>
      <w:r w:rsidRPr="001E22B0">
        <w:rPr>
          <w:color w:val="auto"/>
          <w:spacing w:val="-6"/>
          <w:sz w:val="26"/>
          <w:szCs w:val="26"/>
        </w:rPr>
        <w:t>и табачными изделиями; 47.2 – Торговля розничная пищевыми продуктами, напитками и табачными изделиями в специализированных магазинах.</w:t>
      </w:r>
    </w:p>
    <w:p w:rsidR="00E20666" w:rsidRPr="00431404" w:rsidRDefault="00E20666" w:rsidP="00E20666">
      <w:pPr>
        <w:spacing w:after="0" w:line="240" w:lineRule="auto"/>
        <w:ind w:firstLine="709"/>
        <w:jc w:val="both"/>
        <w:rPr>
          <w:color w:val="auto"/>
          <w:spacing w:val="-8"/>
          <w:kern w:val="26"/>
          <w:sz w:val="26"/>
          <w:szCs w:val="26"/>
        </w:rPr>
      </w:pPr>
      <w:r w:rsidRPr="00431404">
        <w:rPr>
          <w:color w:val="auto"/>
          <w:spacing w:val="-8"/>
          <w:kern w:val="26"/>
          <w:sz w:val="26"/>
          <w:szCs w:val="26"/>
        </w:rPr>
        <w:t>Процентная ставка: для среднего бизнеса до 13,5</w:t>
      </w:r>
      <w:r>
        <w:rPr>
          <w:color w:val="auto"/>
          <w:spacing w:val="-8"/>
          <w:kern w:val="26"/>
          <w:sz w:val="26"/>
          <w:szCs w:val="26"/>
        </w:rPr>
        <w:t> </w:t>
      </w:r>
      <w:r w:rsidRPr="00431404">
        <w:rPr>
          <w:color w:val="auto"/>
          <w:spacing w:val="-8"/>
          <w:kern w:val="26"/>
          <w:sz w:val="26"/>
          <w:szCs w:val="26"/>
        </w:rPr>
        <w:t>%, для малого бизнеса до 15</w:t>
      </w:r>
      <w:r>
        <w:rPr>
          <w:color w:val="auto"/>
          <w:spacing w:val="-8"/>
          <w:kern w:val="26"/>
          <w:sz w:val="26"/>
          <w:szCs w:val="26"/>
        </w:rPr>
        <w:t> </w:t>
      </w:r>
      <w:r w:rsidRPr="00431404">
        <w:rPr>
          <w:color w:val="auto"/>
          <w:spacing w:val="-8"/>
          <w:kern w:val="26"/>
          <w:sz w:val="26"/>
          <w:szCs w:val="26"/>
        </w:rPr>
        <w:t>%</w:t>
      </w:r>
      <w:r>
        <w:rPr>
          <w:color w:val="auto"/>
          <w:spacing w:val="-8"/>
          <w:kern w:val="26"/>
          <w:sz w:val="26"/>
          <w:szCs w:val="26"/>
        </w:rPr>
        <w:t>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Размер кредита: от 3 млн. рублей до 2 млрд. рублей.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Срок: до 3 лет.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Цели: на создание, приобретение основных средств, в том числе для модернизации и технического перевооружения, для строительства, реконструкции, модернизации объектов капитального строительства.</w:t>
      </w:r>
    </w:p>
    <w:p w:rsidR="00E20666" w:rsidRPr="00AA33CD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Л</w:t>
      </w:r>
      <w:r w:rsidRPr="00AA33CD">
        <w:rPr>
          <w:color w:val="auto"/>
          <w:sz w:val="26"/>
          <w:szCs w:val="26"/>
        </w:rPr>
        <w:t xml:space="preserve">имит </w:t>
      </w:r>
      <w:r>
        <w:rPr>
          <w:color w:val="auto"/>
          <w:sz w:val="26"/>
          <w:szCs w:val="26"/>
        </w:rPr>
        <w:t>н</w:t>
      </w:r>
      <w:r w:rsidRPr="00AA33CD">
        <w:rPr>
          <w:color w:val="auto"/>
          <w:sz w:val="26"/>
          <w:szCs w:val="26"/>
        </w:rPr>
        <w:t>а реализацию программы</w:t>
      </w:r>
      <w:r>
        <w:rPr>
          <w:color w:val="auto"/>
          <w:sz w:val="26"/>
          <w:szCs w:val="26"/>
        </w:rPr>
        <w:t xml:space="preserve">: </w:t>
      </w:r>
      <w:r w:rsidRPr="00AA33CD">
        <w:rPr>
          <w:color w:val="auto"/>
          <w:sz w:val="26"/>
          <w:szCs w:val="26"/>
        </w:rPr>
        <w:t>335 млрд</w:t>
      </w:r>
      <w:r>
        <w:rPr>
          <w:color w:val="auto"/>
          <w:sz w:val="26"/>
          <w:szCs w:val="26"/>
        </w:rPr>
        <w:t>.</w:t>
      </w:r>
      <w:r w:rsidRPr="00AA33CD">
        <w:rPr>
          <w:color w:val="auto"/>
          <w:sz w:val="26"/>
          <w:szCs w:val="26"/>
        </w:rPr>
        <w:t xml:space="preserve"> рублей.</w:t>
      </w:r>
    </w:p>
    <w:p w:rsidR="00E20666" w:rsidRPr="00D96DAF" w:rsidRDefault="00E20666" w:rsidP="00E20666">
      <w:pPr>
        <w:spacing w:after="0" w:line="240" w:lineRule="auto"/>
        <w:ind w:firstLine="709"/>
        <w:jc w:val="both"/>
        <w:rPr>
          <w:b/>
          <w:color w:val="auto"/>
          <w:sz w:val="26"/>
          <w:szCs w:val="26"/>
        </w:rPr>
      </w:pPr>
      <w:r w:rsidRPr="00D96DAF">
        <w:rPr>
          <w:b/>
          <w:color w:val="auto"/>
          <w:sz w:val="26"/>
          <w:szCs w:val="26"/>
        </w:rPr>
        <w:lastRenderedPageBreak/>
        <w:t>2.3. Программа "ПСК "Оборотная"</w:t>
      </w:r>
      <w:r>
        <w:rPr>
          <w:b/>
          <w:color w:val="auto"/>
          <w:sz w:val="26"/>
          <w:szCs w:val="26"/>
        </w:rPr>
        <w:t xml:space="preserve"> </w:t>
      </w:r>
      <w:r w:rsidRPr="0084182A">
        <w:rPr>
          <w:color w:val="auto"/>
          <w:sz w:val="26"/>
          <w:szCs w:val="26"/>
        </w:rPr>
        <w:t>(программа оборотного кредитования Банка России)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Статус: действующая, начало действия программы с 16.03.2022 (отдельные кредитные организации начали прием заявок с 10.03.2022).</w:t>
      </w:r>
    </w:p>
    <w:p w:rsidR="00E20666" w:rsidRPr="00D96DAF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D96DAF">
        <w:rPr>
          <w:color w:val="auto"/>
          <w:sz w:val="26"/>
          <w:szCs w:val="26"/>
        </w:rPr>
        <w:t>Утверждена: Банком России.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441825">
        <w:rPr>
          <w:color w:val="auto"/>
          <w:sz w:val="26"/>
          <w:szCs w:val="26"/>
        </w:rPr>
        <w:t>Уполномоченные банки, осуществляющие деятельность в Хабаровском крае: ПАО Сбербанк, Банк ВТБ (ПАО), АО "Альфа-Банк", ПАО "Промсвязьбанк", АО "</w:t>
      </w:r>
      <w:proofErr w:type="spellStart"/>
      <w:r w:rsidRPr="00441825">
        <w:rPr>
          <w:color w:val="auto"/>
          <w:sz w:val="26"/>
          <w:szCs w:val="26"/>
        </w:rPr>
        <w:t>Россельхозбанк</w:t>
      </w:r>
      <w:proofErr w:type="spellEnd"/>
      <w:r w:rsidRPr="00441825">
        <w:rPr>
          <w:color w:val="auto"/>
          <w:sz w:val="26"/>
          <w:szCs w:val="26"/>
        </w:rPr>
        <w:t>", ПАО "</w:t>
      </w:r>
      <w:proofErr w:type="spellStart"/>
      <w:r w:rsidRPr="00441825">
        <w:rPr>
          <w:color w:val="auto"/>
          <w:sz w:val="26"/>
          <w:szCs w:val="26"/>
        </w:rPr>
        <w:t>Совкомбанк</w:t>
      </w:r>
      <w:proofErr w:type="spellEnd"/>
      <w:r w:rsidRPr="00441825">
        <w:rPr>
          <w:color w:val="auto"/>
          <w:sz w:val="26"/>
          <w:szCs w:val="26"/>
        </w:rPr>
        <w:t>", ПАО Банк "ФК "Открытие", АО "МСП Банк", ПАО СКБ Приморья "</w:t>
      </w:r>
      <w:proofErr w:type="spellStart"/>
      <w:r w:rsidRPr="00441825">
        <w:rPr>
          <w:color w:val="auto"/>
          <w:sz w:val="26"/>
          <w:szCs w:val="26"/>
        </w:rPr>
        <w:t>Примсоцбанк</w:t>
      </w:r>
      <w:proofErr w:type="spellEnd"/>
      <w:r w:rsidRPr="00441825">
        <w:rPr>
          <w:color w:val="auto"/>
          <w:sz w:val="26"/>
          <w:szCs w:val="26"/>
        </w:rPr>
        <w:t>", ТКБ Банк (ПАО).</w:t>
      </w:r>
    </w:p>
    <w:p w:rsidR="00E20666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 действия меры (прием заявок): до 30.12.2022.</w:t>
      </w:r>
    </w:p>
    <w:p w:rsidR="00D942A8" w:rsidRDefault="00D942A8" w:rsidP="00D942A8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Заемщики: субъекты МСП, в том числе осуществляющие деятельность в оптовой и розничной торговле, за исключением реализации подакцизных товаров (соответствии с частью 4 статьи 14 Федерального закона от 24.07.2007 № 209). </w:t>
      </w:r>
    </w:p>
    <w:p w:rsidR="00E20666" w:rsidRPr="00946270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Размер кредита:</w:t>
      </w:r>
      <w:r>
        <w:rPr>
          <w:sz w:val="26"/>
          <w:szCs w:val="26"/>
        </w:rPr>
        <w:t xml:space="preserve"> для малых предприятий – 300 млн. рублей, средних предприятий – 1 млрд рублей.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Процентная с</w:t>
      </w:r>
      <w:r w:rsidRPr="00D96DAF">
        <w:rPr>
          <w:color w:val="auto"/>
          <w:sz w:val="26"/>
          <w:szCs w:val="26"/>
        </w:rPr>
        <w:t>тавк</w:t>
      </w:r>
      <w:r>
        <w:rPr>
          <w:color w:val="auto"/>
          <w:sz w:val="26"/>
          <w:szCs w:val="26"/>
        </w:rPr>
        <w:t>а</w:t>
      </w:r>
      <w:r w:rsidRPr="00D96DAF">
        <w:rPr>
          <w:color w:val="auto"/>
          <w:sz w:val="26"/>
          <w:szCs w:val="26"/>
        </w:rPr>
        <w:t xml:space="preserve">: до 13,5% - для среднего бизнеса, до 15% - для остальных предприятий. 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Срок: до 1 года.</w:t>
      </w:r>
    </w:p>
    <w:p w:rsidR="00E20666" w:rsidRPr="00D96DAF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D96DAF">
        <w:rPr>
          <w:color w:val="auto"/>
          <w:sz w:val="26"/>
          <w:szCs w:val="26"/>
        </w:rPr>
        <w:t xml:space="preserve">Лимит </w:t>
      </w:r>
      <w:r>
        <w:rPr>
          <w:color w:val="auto"/>
          <w:sz w:val="26"/>
          <w:szCs w:val="26"/>
        </w:rPr>
        <w:t xml:space="preserve">на реализацию </w:t>
      </w:r>
      <w:r w:rsidRPr="00D96DAF">
        <w:rPr>
          <w:color w:val="auto"/>
          <w:sz w:val="26"/>
          <w:szCs w:val="26"/>
        </w:rPr>
        <w:t>программ</w:t>
      </w:r>
      <w:r>
        <w:rPr>
          <w:color w:val="auto"/>
          <w:sz w:val="26"/>
          <w:szCs w:val="26"/>
        </w:rPr>
        <w:t>ы:</w:t>
      </w:r>
      <w:r w:rsidRPr="00D96DAF">
        <w:rPr>
          <w:color w:val="auto"/>
          <w:sz w:val="26"/>
          <w:szCs w:val="26"/>
        </w:rPr>
        <w:t xml:space="preserve"> 340 млрд. рублей. </w:t>
      </w:r>
    </w:p>
    <w:p w:rsidR="00E20666" w:rsidRDefault="00E20666" w:rsidP="00E20666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2.4. Кредиты системообразующим организациям промышленности </w:t>
      </w:r>
      <w:r w:rsidR="001E22B0"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и торговли и организациям, входящим в группу лиц системообразующей организации промышленности и торговли </w:t>
      </w:r>
      <w:r w:rsidRPr="00A207C6">
        <w:rPr>
          <w:sz w:val="26"/>
          <w:szCs w:val="26"/>
        </w:rPr>
        <w:t>(постановление Правительства РФ от</w:t>
      </w:r>
      <w:r w:rsidR="001E22B0">
        <w:rPr>
          <w:sz w:val="26"/>
          <w:szCs w:val="26"/>
        </w:rPr>
        <w:t> </w:t>
      </w:r>
      <w:r w:rsidRPr="00A207C6">
        <w:rPr>
          <w:sz w:val="26"/>
          <w:szCs w:val="26"/>
        </w:rPr>
        <w:t>17.03.2022 № 393)</w:t>
      </w:r>
    </w:p>
    <w:p w:rsidR="00E20666" w:rsidRDefault="00E20666" w:rsidP="00E20666">
      <w:pPr>
        <w:spacing w:after="0" w:line="240" w:lineRule="auto"/>
        <w:ind w:firstLine="709"/>
        <w:jc w:val="both"/>
        <w:rPr>
          <w:spacing w:val="-10"/>
          <w:sz w:val="26"/>
          <w:szCs w:val="26"/>
        </w:rPr>
      </w:pPr>
      <w:r w:rsidRPr="00174163">
        <w:rPr>
          <w:spacing w:val="-10"/>
          <w:sz w:val="26"/>
          <w:szCs w:val="26"/>
        </w:rPr>
        <w:t>Статус:</w:t>
      </w:r>
      <w:r>
        <w:rPr>
          <w:spacing w:val="-10"/>
          <w:sz w:val="26"/>
          <w:szCs w:val="26"/>
        </w:rPr>
        <w:t xml:space="preserve"> действующая.</w:t>
      </w:r>
    </w:p>
    <w:p w:rsidR="00E20666" w:rsidRPr="00193B20" w:rsidRDefault="00E20666" w:rsidP="00E20666">
      <w:pPr>
        <w:spacing w:after="0" w:line="240" w:lineRule="auto"/>
        <w:ind w:firstLine="709"/>
        <w:jc w:val="both"/>
        <w:rPr>
          <w:spacing w:val="-10"/>
          <w:sz w:val="26"/>
          <w:szCs w:val="26"/>
        </w:rPr>
      </w:pPr>
      <w:r w:rsidRPr="00193B20">
        <w:rPr>
          <w:color w:val="auto"/>
          <w:spacing w:val="-10"/>
          <w:sz w:val="26"/>
          <w:szCs w:val="26"/>
        </w:rPr>
        <w:t>Утверждена: Правительством РФ, Министерством промышленности и торговли РФ.</w:t>
      </w:r>
    </w:p>
    <w:p w:rsidR="00E20666" w:rsidRPr="00E24DCD" w:rsidRDefault="00E20666" w:rsidP="00E20666">
      <w:pPr>
        <w:spacing w:after="0" w:line="240" w:lineRule="auto"/>
        <w:ind w:firstLine="709"/>
        <w:jc w:val="both"/>
        <w:rPr>
          <w:color w:val="auto"/>
          <w:spacing w:val="-10"/>
          <w:sz w:val="26"/>
          <w:szCs w:val="26"/>
        </w:rPr>
      </w:pPr>
      <w:r w:rsidRPr="00F81001">
        <w:rPr>
          <w:color w:val="auto"/>
          <w:sz w:val="26"/>
          <w:szCs w:val="26"/>
        </w:rPr>
        <w:t xml:space="preserve">Уполномоченные банки, осуществляющие </w:t>
      </w:r>
      <w:r>
        <w:rPr>
          <w:color w:val="auto"/>
          <w:sz w:val="26"/>
          <w:szCs w:val="26"/>
        </w:rPr>
        <w:t>деятельность в Хабаровском крае</w:t>
      </w:r>
      <w:r w:rsidRPr="00E24DCD">
        <w:rPr>
          <w:color w:val="auto"/>
          <w:sz w:val="26"/>
          <w:szCs w:val="26"/>
        </w:rPr>
        <w:t>: ПАО Сбербанк, Банк ВТБ (ПАО), "Газпромбанк" (АО), АО "АЛЬФА-БАНК", АО "</w:t>
      </w:r>
      <w:proofErr w:type="spellStart"/>
      <w:r w:rsidRPr="00E24DCD">
        <w:rPr>
          <w:color w:val="auto"/>
          <w:sz w:val="26"/>
          <w:szCs w:val="26"/>
        </w:rPr>
        <w:t>Россельхозбанк</w:t>
      </w:r>
      <w:proofErr w:type="spellEnd"/>
      <w:r w:rsidRPr="00E24DCD">
        <w:rPr>
          <w:color w:val="auto"/>
          <w:sz w:val="26"/>
          <w:szCs w:val="26"/>
        </w:rPr>
        <w:t>", ПАО "Банк ФК "Открытие", ПАО "Промсвязьбанк"</w:t>
      </w:r>
      <w:r>
        <w:rPr>
          <w:color w:val="auto"/>
          <w:sz w:val="26"/>
          <w:szCs w:val="26"/>
        </w:rPr>
        <w:t>, ПАО "</w:t>
      </w:r>
      <w:proofErr w:type="spellStart"/>
      <w:r>
        <w:rPr>
          <w:color w:val="auto"/>
          <w:sz w:val="26"/>
          <w:szCs w:val="26"/>
        </w:rPr>
        <w:t>Совкомбанк</w:t>
      </w:r>
      <w:proofErr w:type="spellEnd"/>
      <w:r>
        <w:rPr>
          <w:color w:val="auto"/>
          <w:sz w:val="26"/>
          <w:szCs w:val="26"/>
        </w:rPr>
        <w:t>", ПАО Росбанк</w:t>
      </w:r>
      <w:r w:rsidRPr="00E24DCD">
        <w:rPr>
          <w:color w:val="auto"/>
          <w:sz w:val="26"/>
          <w:szCs w:val="26"/>
        </w:rPr>
        <w:t>.</w:t>
      </w:r>
    </w:p>
    <w:p w:rsidR="00E20666" w:rsidRPr="00E24DCD" w:rsidRDefault="00E20666" w:rsidP="00E20666">
      <w:pPr>
        <w:spacing w:after="0" w:line="240" w:lineRule="auto"/>
        <w:ind w:firstLine="709"/>
        <w:jc w:val="both"/>
        <w:rPr>
          <w:color w:val="auto"/>
          <w:spacing w:val="-10"/>
          <w:sz w:val="26"/>
          <w:szCs w:val="26"/>
        </w:rPr>
      </w:pPr>
      <w:r w:rsidRPr="00E24DCD">
        <w:rPr>
          <w:color w:val="auto"/>
          <w:sz w:val="26"/>
          <w:szCs w:val="26"/>
        </w:rPr>
        <w:t>Срок действия меры:</w:t>
      </w:r>
      <w:r w:rsidRPr="00E24DCD">
        <w:rPr>
          <w:color w:val="auto"/>
          <w:spacing w:val="-10"/>
          <w:sz w:val="26"/>
          <w:szCs w:val="26"/>
        </w:rPr>
        <w:t xml:space="preserve"> с 17.03.2022 до </w:t>
      </w:r>
      <w:r>
        <w:rPr>
          <w:color w:val="auto"/>
          <w:spacing w:val="-10"/>
          <w:sz w:val="26"/>
          <w:szCs w:val="26"/>
        </w:rPr>
        <w:t>31.12.</w:t>
      </w:r>
      <w:r w:rsidRPr="00E24DCD">
        <w:rPr>
          <w:color w:val="auto"/>
          <w:spacing w:val="-10"/>
          <w:sz w:val="26"/>
          <w:szCs w:val="26"/>
        </w:rPr>
        <w:t>2022.</w:t>
      </w:r>
    </w:p>
    <w:p w:rsidR="00E20666" w:rsidRDefault="00E20666" w:rsidP="004E21CA">
      <w:pPr>
        <w:spacing w:after="0" w:line="240" w:lineRule="auto"/>
        <w:ind w:firstLine="709"/>
        <w:jc w:val="both"/>
        <w:rPr>
          <w:sz w:val="26"/>
          <w:szCs w:val="26"/>
        </w:rPr>
      </w:pPr>
      <w:r w:rsidRPr="00E24DCD">
        <w:rPr>
          <w:color w:val="auto"/>
          <w:sz w:val="26"/>
          <w:szCs w:val="26"/>
        </w:rPr>
        <w:t>Получатели меры поддержки: системообразующие ор</w:t>
      </w:r>
      <w:r>
        <w:rPr>
          <w:sz w:val="26"/>
          <w:szCs w:val="26"/>
        </w:rPr>
        <w:t>ганизации и</w:t>
      </w:r>
      <w:r w:rsidR="001E22B0">
        <w:rPr>
          <w:sz w:val="26"/>
          <w:szCs w:val="26"/>
        </w:rPr>
        <w:t> </w:t>
      </w:r>
      <w:r>
        <w:rPr>
          <w:sz w:val="26"/>
          <w:szCs w:val="26"/>
        </w:rPr>
        <w:t>организации, входящие в группу ли</w:t>
      </w:r>
      <w:r w:rsidR="00513289">
        <w:rPr>
          <w:sz w:val="26"/>
          <w:szCs w:val="26"/>
        </w:rPr>
        <w:t xml:space="preserve">ц системообразующей организации </w:t>
      </w:r>
      <w:r w:rsidR="00513289" w:rsidRPr="004E21CA">
        <w:rPr>
          <w:sz w:val="24"/>
        </w:rPr>
        <w:t>(</w:t>
      </w:r>
      <w:r w:rsidR="00513289" w:rsidRPr="004E21CA">
        <w:rPr>
          <w:i/>
          <w:sz w:val="24"/>
        </w:rPr>
        <w:t xml:space="preserve">ОКВЭД: </w:t>
      </w:r>
      <w:r w:rsidR="004E21CA" w:rsidRPr="004E21CA">
        <w:rPr>
          <w:i/>
          <w:sz w:val="24"/>
        </w:rPr>
        <w:t>46.1 – Торговля оптовая за вознаграждение или на договорной основе, 46.46 – Торговля оптовая фармацевтической продукцией, 46.49 – Торговля оптовая прочими бытовыми товарами, 46.49.43 – Торговля оптовая спортивными товарами, включая велосипеды, 46.63 – Торговля оптовая машинами и оборудованием для добычи полезных ископаемых и</w:t>
      </w:r>
      <w:r w:rsidR="001E22B0">
        <w:rPr>
          <w:i/>
          <w:sz w:val="24"/>
        </w:rPr>
        <w:t> </w:t>
      </w:r>
      <w:r w:rsidR="004E21CA" w:rsidRPr="004E21CA">
        <w:rPr>
          <w:i/>
          <w:sz w:val="24"/>
        </w:rPr>
        <w:t>строительства, 46.69 – Торговля оптовая прочими машинами и оборудованием, 46.72.2 – Торговля оптовая металлами в первичных формах, 46.73 – Торговля оптовая лесоматериалами, строительными материалами и санитарно-техническим оборудованием, 47 – Торговля розничная, кроме торговли автотранспортными средствами и мотоциклами</w:t>
      </w:r>
      <w:r w:rsidR="004E21CA" w:rsidRPr="004E21CA">
        <w:rPr>
          <w:sz w:val="24"/>
        </w:rPr>
        <w:t>)</w:t>
      </w:r>
      <w:r w:rsidR="004E21CA">
        <w:rPr>
          <w:sz w:val="24"/>
        </w:rPr>
        <w:t>.</w:t>
      </w:r>
    </w:p>
    <w:p w:rsidR="00E20666" w:rsidRDefault="00E20666" w:rsidP="00E20666">
      <w:pPr>
        <w:spacing w:after="0" w:line="240" w:lineRule="auto"/>
        <w:ind w:firstLine="709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Процентная ставка: 11 %.</w:t>
      </w:r>
    </w:p>
    <w:p w:rsidR="00E20666" w:rsidRPr="007147C5" w:rsidRDefault="00E20666" w:rsidP="00E20666">
      <w:pPr>
        <w:spacing w:after="0" w:line="240" w:lineRule="auto"/>
        <w:ind w:firstLine="709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>Срок л</w:t>
      </w:r>
      <w:r w:rsidRPr="007147C5">
        <w:rPr>
          <w:spacing w:val="-10"/>
          <w:sz w:val="26"/>
          <w:szCs w:val="26"/>
        </w:rPr>
        <w:t>ьготн</w:t>
      </w:r>
      <w:r>
        <w:rPr>
          <w:spacing w:val="-10"/>
          <w:sz w:val="26"/>
          <w:szCs w:val="26"/>
        </w:rPr>
        <w:t>ого</w:t>
      </w:r>
      <w:r w:rsidRPr="007147C5">
        <w:rPr>
          <w:spacing w:val="-10"/>
          <w:sz w:val="26"/>
          <w:szCs w:val="26"/>
        </w:rPr>
        <w:t xml:space="preserve"> период</w:t>
      </w:r>
      <w:r>
        <w:rPr>
          <w:spacing w:val="-10"/>
          <w:sz w:val="26"/>
          <w:szCs w:val="26"/>
        </w:rPr>
        <w:t>а кредитования</w:t>
      </w:r>
      <w:r w:rsidRPr="007147C5">
        <w:rPr>
          <w:spacing w:val="-10"/>
          <w:sz w:val="26"/>
          <w:szCs w:val="26"/>
        </w:rPr>
        <w:t xml:space="preserve"> составля</w:t>
      </w:r>
      <w:r>
        <w:rPr>
          <w:spacing w:val="-10"/>
          <w:sz w:val="26"/>
          <w:szCs w:val="26"/>
        </w:rPr>
        <w:t>ет</w:t>
      </w:r>
      <w:r w:rsidRPr="007147C5">
        <w:rPr>
          <w:spacing w:val="-10"/>
          <w:sz w:val="26"/>
          <w:szCs w:val="26"/>
        </w:rPr>
        <w:t xml:space="preserve"> не более 12 месяцев.</w:t>
      </w:r>
    </w:p>
    <w:p w:rsidR="00E20666" w:rsidRDefault="00E20666" w:rsidP="00E20666">
      <w:pPr>
        <w:spacing w:after="0" w:line="24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кредита:</w:t>
      </w:r>
      <w:r w:rsidRPr="007147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10 млрд. рублей, </w:t>
      </w:r>
      <w:r w:rsidRPr="007147C5">
        <w:rPr>
          <w:sz w:val="26"/>
          <w:szCs w:val="26"/>
        </w:rPr>
        <w:t xml:space="preserve">для группы лиц </w:t>
      </w:r>
      <w:r>
        <w:rPr>
          <w:sz w:val="26"/>
          <w:szCs w:val="26"/>
        </w:rPr>
        <w:t>– до 30 млрд. рублей.</w:t>
      </w:r>
      <w:r w:rsidRPr="0084182A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84182A">
        <w:rPr>
          <w:i/>
          <w:sz w:val="24"/>
          <w:szCs w:val="26"/>
        </w:rPr>
        <w:t>рассчитывается исходя из одной трети выручки заемщика за 9 месяцев 2021 года, умноженной на 0,7 и на индекс цен производителей промышленных товаров обрабатывающих производств за первые 3 квартала 2021 г. (выраженный в процентах</w:t>
      </w:r>
      <w:r>
        <w:rPr>
          <w:sz w:val="26"/>
          <w:szCs w:val="26"/>
        </w:rPr>
        <w:t>)</w:t>
      </w:r>
    </w:p>
    <w:p w:rsidR="00E20666" w:rsidRPr="00CB6FB0" w:rsidRDefault="00E20666" w:rsidP="00E20666">
      <w:pPr>
        <w:spacing w:after="0" w:line="240" w:lineRule="auto"/>
        <w:ind w:firstLine="709"/>
        <w:jc w:val="both"/>
        <w:rPr>
          <w:spacing w:val="-8"/>
          <w:sz w:val="26"/>
          <w:szCs w:val="26"/>
        </w:rPr>
      </w:pPr>
      <w:r w:rsidRPr="00CB6FB0">
        <w:rPr>
          <w:spacing w:val="-8"/>
          <w:sz w:val="26"/>
          <w:szCs w:val="26"/>
        </w:rPr>
        <w:t>Услови</w:t>
      </w:r>
      <w:r w:rsidR="004E21CA" w:rsidRPr="00CB6FB0">
        <w:rPr>
          <w:spacing w:val="-8"/>
          <w:sz w:val="26"/>
          <w:szCs w:val="26"/>
        </w:rPr>
        <w:t xml:space="preserve">е </w:t>
      </w:r>
      <w:r w:rsidRPr="00CB6FB0">
        <w:rPr>
          <w:spacing w:val="-8"/>
          <w:sz w:val="26"/>
          <w:szCs w:val="26"/>
        </w:rPr>
        <w:t>сохранения льготной ставки: в период действия кредитного договора сохранение занятости не менее 85 % среднесписочной численности работников по отношению к 1 числу месяца, предшествующего дате заключения кредитного договора.</w:t>
      </w:r>
    </w:p>
    <w:p w:rsidR="00E20666" w:rsidRPr="00863224" w:rsidRDefault="00E20666" w:rsidP="00E20666">
      <w:pPr>
        <w:tabs>
          <w:tab w:val="left" w:pos="851"/>
          <w:tab w:val="left" w:pos="1276"/>
        </w:tabs>
        <w:spacing w:after="40" w:line="223" w:lineRule="auto"/>
        <w:ind w:firstLine="709"/>
        <w:jc w:val="both"/>
        <w:rPr>
          <w:color w:val="auto"/>
          <w:spacing w:val="-14"/>
          <w:sz w:val="26"/>
          <w:szCs w:val="26"/>
        </w:rPr>
      </w:pPr>
      <w:r w:rsidRPr="00863224">
        <w:rPr>
          <w:b/>
          <w:spacing w:val="-14"/>
          <w:sz w:val="26"/>
          <w:szCs w:val="26"/>
        </w:rPr>
        <w:lastRenderedPageBreak/>
        <w:t>2.</w:t>
      </w:r>
      <w:r w:rsidR="009B2CFA">
        <w:rPr>
          <w:b/>
          <w:spacing w:val="-14"/>
          <w:sz w:val="26"/>
          <w:szCs w:val="26"/>
        </w:rPr>
        <w:t>5</w:t>
      </w:r>
      <w:r w:rsidRPr="00863224">
        <w:rPr>
          <w:b/>
          <w:spacing w:val="-14"/>
          <w:sz w:val="26"/>
          <w:szCs w:val="26"/>
        </w:rPr>
        <w:t xml:space="preserve">. </w:t>
      </w:r>
      <w:r w:rsidRPr="00863224">
        <w:rPr>
          <w:b/>
          <w:color w:val="auto"/>
          <w:spacing w:val="-14"/>
          <w:sz w:val="26"/>
          <w:szCs w:val="26"/>
        </w:rPr>
        <w:t xml:space="preserve">Совместная программа субсидирования, реализуемая Минэкономразвития России и АО "Корпорация МСП" </w:t>
      </w:r>
      <w:r w:rsidRPr="00863224">
        <w:rPr>
          <w:color w:val="auto"/>
          <w:spacing w:val="-14"/>
          <w:sz w:val="26"/>
          <w:szCs w:val="26"/>
        </w:rPr>
        <w:t>(постановление Правител</w:t>
      </w:r>
      <w:r>
        <w:rPr>
          <w:color w:val="auto"/>
          <w:spacing w:val="-14"/>
          <w:sz w:val="26"/>
          <w:szCs w:val="26"/>
        </w:rPr>
        <w:t>ьства РФ от 30.12.2018 № 1764).</w:t>
      </w:r>
      <w:r>
        <w:rPr>
          <w:rStyle w:val="a5"/>
          <w:color w:val="auto"/>
          <w:spacing w:val="-14"/>
          <w:sz w:val="26"/>
          <w:szCs w:val="26"/>
        </w:rPr>
        <w:footnoteReference w:id="3"/>
      </w:r>
    </w:p>
    <w:p w:rsidR="00E20666" w:rsidRPr="00863224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Статус: неактивная, пересматриваются условия.</w:t>
      </w:r>
      <w:r w:rsidRPr="002B60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Возобновление реализации программы планируется до </w:t>
      </w:r>
      <w:r w:rsidRPr="00863224">
        <w:rPr>
          <w:sz w:val="26"/>
          <w:szCs w:val="26"/>
        </w:rPr>
        <w:t>конц</w:t>
      </w:r>
      <w:r>
        <w:rPr>
          <w:sz w:val="26"/>
          <w:szCs w:val="26"/>
        </w:rPr>
        <w:t>а марта 2022 г</w:t>
      </w:r>
      <w:r w:rsidRPr="00863224">
        <w:rPr>
          <w:sz w:val="26"/>
          <w:szCs w:val="26"/>
        </w:rPr>
        <w:t xml:space="preserve">. </w:t>
      </w:r>
    </w:p>
    <w:p w:rsidR="00E20666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Утверждена: АО "Корпорация МСП"</w:t>
      </w:r>
      <w:r w:rsidR="001E22B0">
        <w:rPr>
          <w:sz w:val="26"/>
          <w:szCs w:val="26"/>
        </w:rPr>
        <w:t>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Уполномоченные банки, осуществляющие деятельность в Хабаровском крае:</w:t>
      </w:r>
      <w:r w:rsidRPr="00A27278">
        <w:t xml:space="preserve"> </w:t>
      </w:r>
      <w:r w:rsidRPr="00A27278">
        <w:rPr>
          <w:color w:val="auto"/>
          <w:sz w:val="26"/>
          <w:szCs w:val="26"/>
        </w:rPr>
        <w:t>ПАО Сбербанк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Банк ВТБ (ПАО)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"Газпромбанк" (АО)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АО "АЛЬФА-БАНК"</w:t>
      </w:r>
      <w:r>
        <w:rPr>
          <w:color w:val="auto"/>
          <w:sz w:val="26"/>
          <w:szCs w:val="26"/>
        </w:rPr>
        <w:t>, А</w:t>
      </w:r>
      <w:r w:rsidRPr="00A27278">
        <w:rPr>
          <w:color w:val="auto"/>
          <w:sz w:val="26"/>
          <w:szCs w:val="26"/>
        </w:rPr>
        <w:t>О</w:t>
      </w:r>
      <w:r>
        <w:rPr>
          <w:color w:val="auto"/>
          <w:sz w:val="26"/>
          <w:szCs w:val="26"/>
        </w:rPr>
        <w:t> </w:t>
      </w:r>
      <w:r w:rsidRPr="00A27278">
        <w:rPr>
          <w:color w:val="auto"/>
          <w:sz w:val="26"/>
          <w:szCs w:val="26"/>
        </w:rPr>
        <w:t>"</w:t>
      </w:r>
      <w:proofErr w:type="spellStart"/>
      <w:r w:rsidRPr="00A27278">
        <w:rPr>
          <w:color w:val="auto"/>
          <w:sz w:val="26"/>
          <w:szCs w:val="26"/>
        </w:rPr>
        <w:t>Россельхозбанк</w:t>
      </w:r>
      <w:proofErr w:type="spellEnd"/>
      <w:r w:rsidRPr="00A27278">
        <w:rPr>
          <w:color w:val="auto"/>
          <w:sz w:val="26"/>
          <w:szCs w:val="26"/>
        </w:rPr>
        <w:t>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ПАО "Промсвязьбанк"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Банк "ФК Открытие" (ПАО</w:t>
      </w:r>
      <w:r>
        <w:rPr>
          <w:color w:val="auto"/>
          <w:sz w:val="26"/>
          <w:szCs w:val="26"/>
        </w:rPr>
        <w:t xml:space="preserve">), </w:t>
      </w:r>
      <w:r w:rsidRPr="00A27278">
        <w:rPr>
          <w:color w:val="auto"/>
          <w:sz w:val="26"/>
          <w:szCs w:val="26"/>
        </w:rPr>
        <w:t>ПАО</w:t>
      </w:r>
      <w:r>
        <w:rPr>
          <w:color w:val="auto"/>
          <w:sz w:val="26"/>
          <w:szCs w:val="26"/>
        </w:rPr>
        <w:t> </w:t>
      </w:r>
      <w:r w:rsidRPr="00A27278">
        <w:rPr>
          <w:color w:val="auto"/>
          <w:sz w:val="26"/>
          <w:szCs w:val="26"/>
        </w:rPr>
        <w:t>РОСБАНК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"ПАО "</w:t>
      </w:r>
      <w:proofErr w:type="spellStart"/>
      <w:r w:rsidRPr="00A27278">
        <w:rPr>
          <w:color w:val="auto"/>
          <w:sz w:val="26"/>
          <w:szCs w:val="26"/>
        </w:rPr>
        <w:t>Совкомбанк</w:t>
      </w:r>
      <w:proofErr w:type="spellEnd"/>
      <w:r w:rsidRPr="00A27278">
        <w:rPr>
          <w:color w:val="auto"/>
          <w:sz w:val="26"/>
          <w:szCs w:val="26"/>
        </w:rPr>
        <w:t>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ПАО CКБ Приморья "</w:t>
      </w:r>
      <w:proofErr w:type="spellStart"/>
      <w:r w:rsidRPr="00A27278">
        <w:rPr>
          <w:color w:val="auto"/>
          <w:sz w:val="26"/>
          <w:szCs w:val="26"/>
        </w:rPr>
        <w:t>Примсоцбанк</w:t>
      </w:r>
      <w:proofErr w:type="spellEnd"/>
      <w:r w:rsidRPr="00A27278">
        <w:rPr>
          <w:color w:val="auto"/>
          <w:sz w:val="26"/>
          <w:szCs w:val="26"/>
        </w:rPr>
        <w:t>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АО</w:t>
      </w:r>
      <w:r>
        <w:rPr>
          <w:color w:val="auto"/>
          <w:sz w:val="26"/>
          <w:szCs w:val="26"/>
        </w:rPr>
        <w:t> </w:t>
      </w:r>
      <w:r w:rsidRPr="00A27278">
        <w:rPr>
          <w:color w:val="auto"/>
          <w:sz w:val="26"/>
          <w:szCs w:val="26"/>
        </w:rPr>
        <w:t>"Дальневосточный банк"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АО "МСП Банк"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ТКБ БАНК ПАО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АКБ</w:t>
      </w:r>
      <w:r>
        <w:rPr>
          <w:color w:val="auto"/>
          <w:sz w:val="26"/>
          <w:szCs w:val="26"/>
        </w:rPr>
        <w:t> </w:t>
      </w:r>
      <w:r w:rsidRPr="00A27278">
        <w:rPr>
          <w:color w:val="auto"/>
          <w:sz w:val="26"/>
          <w:szCs w:val="26"/>
        </w:rPr>
        <w:t>"</w:t>
      </w:r>
      <w:proofErr w:type="spellStart"/>
      <w:r w:rsidRPr="00A27278">
        <w:rPr>
          <w:color w:val="auto"/>
          <w:sz w:val="26"/>
          <w:szCs w:val="26"/>
        </w:rPr>
        <w:t>Алмазэргиэнбанк</w:t>
      </w:r>
      <w:proofErr w:type="spellEnd"/>
      <w:r w:rsidRPr="00A27278">
        <w:rPr>
          <w:color w:val="auto"/>
          <w:sz w:val="26"/>
          <w:szCs w:val="26"/>
        </w:rPr>
        <w:t>"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 xml:space="preserve">"Банк </w:t>
      </w:r>
      <w:proofErr w:type="spellStart"/>
      <w:r w:rsidRPr="00A27278">
        <w:rPr>
          <w:color w:val="auto"/>
          <w:sz w:val="26"/>
          <w:szCs w:val="26"/>
        </w:rPr>
        <w:t>Интеза</w:t>
      </w:r>
      <w:proofErr w:type="spellEnd"/>
      <w:r w:rsidRPr="00A27278">
        <w:rPr>
          <w:color w:val="auto"/>
          <w:sz w:val="26"/>
          <w:szCs w:val="26"/>
        </w:rPr>
        <w:t>" (АО)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МТС-Банк (ПАО)</w:t>
      </w:r>
      <w:r>
        <w:rPr>
          <w:color w:val="auto"/>
          <w:sz w:val="26"/>
          <w:szCs w:val="26"/>
        </w:rPr>
        <w:t xml:space="preserve">, </w:t>
      </w:r>
      <w:r w:rsidRPr="00A27278">
        <w:rPr>
          <w:color w:val="auto"/>
          <w:sz w:val="26"/>
          <w:szCs w:val="26"/>
        </w:rPr>
        <w:t>АО Азиатско-Тихоокеанский Банк (АО)</w:t>
      </w:r>
      <w:r>
        <w:rPr>
          <w:color w:val="auto"/>
          <w:sz w:val="26"/>
          <w:szCs w:val="26"/>
        </w:rPr>
        <w:t>, "</w:t>
      </w:r>
      <w:proofErr w:type="spellStart"/>
      <w:r>
        <w:rPr>
          <w:color w:val="auto"/>
          <w:sz w:val="26"/>
          <w:szCs w:val="26"/>
        </w:rPr>
        <w:t>Роял</w:t>
      </w:r>
      <w:proofErr w:type="spellEnd"/>
      <w:r>
        <w:rPr>
          <w:color w:val="auto"/>
          <w:sz w:val="26"/>
          <w:szCs w:val="26"/>
        </w:rPr>
        <w:t xml:space="preserve"> Кредит Банк" (АО),</w:t>
      </w:r>
      <w:r w:rsidRPr="00A27278">
        <w:rPr>
          <w:color w:val="auto"/>
          <w:sz w:val="26"/>
          <w:szCs w:val="26"/>
        </w:rPr>
        <w:t xml:space="preserve"> "</w:t>
      </w:r>
      <w:proofErr w:type="spellStart"/>
      <w:r w:rsidRPr="00A27278">
        <w:rPr>
          <w:color w:val="auto"/>
          <w:sz w:val="26"/>
          <w:szCs w:val="26"/>
        </w:rPr>
        <w:t>Солид</w:t>
      </w:r>
      <w:proofErr w:type="spellEnd"/>
      <w:r w:rsidRPr="00A27278">
        <w:rPr>
          <w:color w:val="auto"/>
          <w:sz w:val="26"/>
          <w:szCs w:val="26"/>
        </w:rPr>
        <w:t xml:space="preserve"> Банк" (АО)</w:t>
      </w:r>
      <w:r>
        <w:rPr>
          <w:color w:val="auto"/>
          <w:sz w:val="26"/>
          <w:szCs w:val="26"/>
        </w:rPr>
        <w:t>, "</w:t>
      </w:r>
      <w:proofErr w:type="spellStart"/>
      <w:r>
        <w:rPr>
          <w:color w:val="auto"/>
          <w:sz w:val="26"/>
          <w:szCs w:val="26"/>
        </w:rPr>
        <w:t>Экспобанк</w:t>
      </w:r>
      <w:proofErr w:type="spellEnd"/>
      <w:r>
        <w:rPr>
          <w:color w:val="auto"/>
          <w:sz w:val="26"/>
          <w:szCs w:val="26"/>
        </w:rPr>
        <w:t>" (ООО), АО "Реалист Банк".</w:t>
      </w:r>
    </w:p>
    <w:p w:rsidR="00E20666" w:rsidRDefault="00E20666" w:rsidP="00E20666">
      <w:pPr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Заемщики: субъекты МСП из приоритетных отраслей, в том числе розничн</w:t>
      </w:r>
      <w:r w:rsidR="001E22B0">
        <w:rPr>
          <w:color w:val="auto"/>
          <w:sz w:val="26"/>
          <w:szCs w:val="26"/>
        </w:rPr>
        <w:t>ой</w:t>
      </w:r>
      <w:r>
        <w:rPr>
          <w:color w:val="auto"/>
          <w:sz w:val="26"/>
          <w:szCs w:val="26"/>
        </w:rPr>
        <w:t xml:space="preserve"> и оптов</w:t>
      </w:r>
      <w:r w:rsidR="001E22B0">
        <w:rPr>
          <w:color w:val="auto"/>
          <w:sz w:val="26"/>
          <w:szCs w:val="26"/>
        </w:rPr>
        <w:t>ой</w:t>
      </w:r>
      <w:r>
        <w:rPr>
          <w:color w:val="auto"/>
          <w:sz w:val="26"/>
          <w:szCs w:val="26"/>
        </w:rPr>
        <w:t xml:space="preserve"> торговл</w:t>
      </w:r>
      <w:r w:rsidR="001E22B0">
        <w:rPr>
          <w:color w:val="auto"/>
          <w:sz w:val="26"/>
          <w:szCs w:val="26"/>
        </w:rPr>
        <w:t>и</w:t>
      </w:r>
      <w:r w:rsidRPr="00A27278">
        <w:rPr>
          <w:color w:val="auto"/>
          <w:sz w:val="26"/>
          <w:szCs w:val="26"/>
        </w:rPr>
        <w:t>.</w:t>
      </w:r>
    </w:p>
    <w:p w:rsidR="00E20666" w:rsidRDefault="00E20666" w:rsidP="00E2066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Процентная ставка: для малых предприятий – 15 %, для средних предприятий – 13,5 %.</w:t>
      </w:r>
    </w:p>
    <w:tbl>
      <w:tblPr>
        <w:tblStyle w:val="1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E20666" w:rsidRPr="00D83202" w:rsidTr="00104BD4">
        <w:trPr>
          <w:trHeight w:val="68"/>
        </w:trPr>
        <w:tc>
          <w:tcPr>
            <w:tcW w:w="3544" w:type="dxa"/>
            <w:shd w:val="clear" w:color="auto" w:fill="auto"/>
          </w:tcPr>
          <w:p w:rsidR="00E20666" w:rsidRPr="00D83202" w:rsidRDefault="00E20666" w:rsidP="00104BD4">
            <w:pPr>
              <w:spacing w:line="220" w:lineRule="exact"/>
              <w:contextualSpacing/>
              <w:rPr>
                <w:rFonts w:ascii="Times New Roman" w:eastAsia="Calibri" w:hAnsi="Times New Roman"/>
                <w:color w:val="000000"/>
                <w:sz w:val="24"/>
              </w:rPr>
            </w:pPr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>Инвестиционный кредит:</w:t>
            </w:r>
          </w:p>
        </w:tc>
        <w:tc>
          <w:tcPr>
            <w:tcW w:w="5954" w:type="dxa"/>
            <w:shd w:val="clear" w:color="auto" w:fill="auto"/>
          </w:tcPr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spacing w:val="-6"/>
                <w:sz w:val="24"/>
              </w:rPr>
            </w:pPr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 xml:space="preserve">от 500 тыс. руб. до 200 млн. руб. - </w:t>
            </w:r>
            <w:proofErr w:type="spellStart"/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>микропредприятие</w:t>
            </w:r>
            <w:proofErr w:type="spellEnd"/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>, до 500 млн. руб. - малое предприятие, до 2 млрд. руб. - среднее предприятие</w:t>
            </w:r>
          </w:p>
          <w:p w:rsidR="00E20666" w:rsidRPr="00D83202" w:rsidRDefault="00E20666" w:rsidP="00104BD4">
            <w:pPr>
              <w:spacing w:line="220" w:lineRule="exact"/>
              <w:jc w:val="both"/>
              <w:rPr>
                <w:rFonts w:ascii="Times New Roman" w:eastAsia="Calibri" w:hAnsi="Times New Roman"/>
                <w:spacing w:val="-6"/>
                <w:sz w:val="24"/>
              </w:rPr>
            </w:pPr>
            <w:r>
              <w:rPr>
                <w:rFonts w:ascii="Times New Roman" w:eastAsia="Calibri" w:hAnsi="Times New Roman"/>
                <w:spacing w:val="-6"/>
                <w:sz w:val="24"/>
              </w:rPr>
              <w:t>срок до 10 лет,</w:t>
            </w:r>
          </w:p>
        </w:tc>
      </w:tr>
      <w:tr w:rsidR="00E20666" w:rsidRPr="00D83202" w:rsidTr="00104BD4">
        <w:trPr>
          <w:trHeight w:val="563"/>
        </w:trPr>
        <w:tc>
          <w:tcPr>
            <w:tcW w:w="3544" w:type="dxa"/>
            <w:shd w:val="clear" w:color="auto" w:fill="auto"/>
          </w:tcPr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color w:val="000000"/>
                <w:sz w:val="24"/>
              </w:rPr>
            </w:pPr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 xml:space="preserve">Кредит на пополнение </w:t>
            </w:r>
            <w:r w:rsidRPr="00D83202">
              <w:rPr>
                <w:rFonts w:ascii="Times New Roman" w:eastAsia="Calibri" w:hAnsi="Times New Roman"/>
                <w:color w:val="000000"/>
                <w:spacing w:val="-6"/>
                <w:sz w:val="24"/>
              </w:rPr>
              <w:t>оборотных средств: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spacing w:val="-6"/>
                <w:sz w:val="24"/>
              </w:rPr>
            </w:pPr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 xml:space="preserve">от 500 тыс. руб. до 200 млн. руб. - </w:t>
            </w:r>
            <w:proofErr w:type="spellStart"/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>микропредприятие</w:t>
            </w:r>
            <w:proofErr w:type="spellEnd"/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>, до 500 млн. руб. – малое, среднее предприятие,</w:t>
            </w:r>
          </w:p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spacing w:val="-6"/>
                <w:sz w:val="24"/>
              </w:rPr>
            </w:pPr>
            <w:r w:rsidRPr="00D83202">
              <w:rPr>
                <w:rFonts w:ascii="Times New Roman" w:eastAsia="Calibri" w:hAnsi="Times New Roman"/>
                <w:spacing w:val="-6"/>
                <w:sz w:val="24"/>
              </w:rPr>
              <w:t xml:space="preserve">срок до 1 года, </w:t>
            </w:r>
          </w:p>
        </w:tc>
      </w:tr>
      <w:tr w:rsidR="00E20666" w:rsidRPr="00D83202" w:rsidTr="00104BD4">
        <w:trPr>
          <w:trHeight w:val="563"/>
        </w:trPr>
        <w:tc>
          <w:tcPr>
            <w:tcW w:w="3544" w:type="dxa"/>
            <w:shd w:val="clear" w:color="auto" w:fill="auto"/>
          </w:tcPr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color w:val="000000"/>
                <w:sz w:val="24"/>
              </w:rPr>
            </w:pPr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 xml:space="preserve">Кредит на развитие предпринимательской деятельности (для </w:t>
            </w:r>
            <w:proofErr w:type="spellStart"/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>микропредприятий</w:t>
            </w:r>
            <w:proofErr w:type="spellEnd"/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20666" w:rsidRPr="00D83202" w:rsidRDefault="00E20666" w:rsidP="00104BD4">
            <w:pPr>
              <w:spacing w:line="220" w:lineRule="exact"/>
              <w:rPr>
                <w:rFonts w:ascii="Times New Roman" w:eastAsia="Calibri" w:hAnsi="Times New Roman"/>
                <w:color w:val="000000"/>
                <w:sz w:val="24"/>
              </w:rPr>
            </w:pPr>
            <w:r w:rsidRPr="00D83202">
              <w:rPr>
                <w:rFonts w:ascii="Times New Roman" w:eastAsia="Calibri" w:hAnsi="Times New Roman"/>
                <w:color w:val="000000"/>
                <w:sz w:val="24"/>
              </w:rPr>
              <w:t>до 10 млн. руб., срок до 5 лет</w:t>
            </w:r>
          </w:p>
        </w:tc>
      </w:tr>
    </w:tbl>
    <w:p w:rsidR="00E20666" w:rsidRPr="00CD1A0D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auto"/>
          <w:spacing w:val="-6"/>
          <w:sz w:val="26"/>
          <w:szCs w:val="26"/>
        </w:rPr>
      </w:pPr>
      <w:r>
        <w:rPr>
          <w:b/>
          <w:color w:val="auto"/>
          <w:spacing w:val="-6"/>
          <w:sz w:val="26"/>
          <w:szCs w:val="26"/>
        </w:rPr>
        <w:t>2.</w:t>
      </w:r>
      <w:r w:rsidR="009B2CFA">
        <w:rPr>
          <w:b/>
          <w:color w:val="auto"/>
          <w:spacing w:val="-6"/>
          <w:sz w:val="26"/>
          <w:szCs w:val="26"/>
        </w:rPr>
        <w:t>6</w:t>
      </w:r>
      <w:r>
        <w:rPr>
          <w:b/>
          <w:color w:val="auto"/>
          <w:spacing w:val="-6"/>
          <w:sz w:val="26"/>
          <w:szCs w:val="26"/>
        </w:rPr>
        <w:t>. Переходный период</w:t>
      </w:r>
      <w:r w:rsidRPr="00CD1A0D">
        <w:rPr>
          <w:b/>
          <w:color w:val="auto"/>
          <w:spacing w:val="-6"/>
          <w:sz w:val="26"/>
          <w:szCs w:val="26"/>
        </w:rPr>
        <w:t xml:space="preserve"> по кредитам с</w:t>
      </w:r>
      <w:r>
        <w:rPr>
          <w:b/>
          <w:color w:val="auto"/>
          <w:spacing w:val="-6"/>
          <w:sz w:val="26"/>
          <w:szCs w:val="26"/>
        </w:rPr>
        <w:t> </w:t>
      </w:r>
      <w:r w:rsidRPr="00CD1A0D">
        <w:rPr>
          <w:b/>
          <w:color w:val="auto"/>
          <w:spacing w:val="-6"/>
          <w:sz w:val="26"/>
          <w:szCs w:val="26"/>
        </w:rPr>
        <w:t>плавающей ставкой</w:t>
      </w:r>
      <w:r w:rsidRPr="00AE2FC8">
        <w:rPr>
          <w:color w:val="auto"/>
          <w:spacing w:val="-6"/>
          <w:sz w:val="26"/>
          <w:szCs w:val="26"/>
        </w:rPr>
        <w:t xml:space="preserve"> </w:t>
      </w:r>
      <w:r w:rsidRPr="00AE2FC8">
        <w:rPr>
          <w:b/>
          <w:color w:val="auto"/>
          <w:spacing w:val="-6"/>
          <w:sz w:val="26"/>
          <w:szCs w:val="26"/>
        </w:rPr>
        <w:t>для</w:t>
      </w:r>
      <w:r>
        <w:rPr>
          <w:b/>
          <w:color w:val="auto"/>
          <w:spacing w:val="-6"/>
          <w:sz w:val="26"/>
          <w:szCs w:val="26"/>
        </w:rPr>
        <w:t> </w:t>
      </w:r>
      <w:r w:rsidRPr="00AE2FC8">
        <w:rPr>
          <w:b/>
          <w:color w:val="auto"/>
          <w:spacing w:val="-6"/>
          <w:sz w:val="26"/>
          <w:szCs w:val="26"/>
        </w:rPr>
        <w:t xml:space="preserve">юридических лиц </w:t>
      </w:r>
      <w:r w:rsidRPr="00AE2FC8">
        <w:rPr>
          <w:color w:val="auto"/>
          <w:spacing w:val="-6"/>
          <w:sz w:val="26"/>
          <w:szCs w:val="26"/>
        </w:rPr>
        <w:t>(законопроект № 84931-8</w:t>
      </w:r>
      <w:r>
        <w:rPr>
          <w:color w:val="auto"/>
          <w:spacing w:val="-6"/>
          <w:sz w:val="26"/>
          <w:szCs w:val="26"/>
        </w:rPr>
        <w:t>, одобрен в первом чтении</w:t>
      </w:r>
      <w:r w:rsidRPr="00AE2FC8">
        <w:rPr>
          <w:color w:val="auto"/>
          <w:spacing w:val="-6"/>
          <w:sz w:val="26"/>
          <w:szCs w:val="26"/>
        </w:rPr>
        <w:t>)</w:t>
      </w:r>
    </w:p>
    <w:p w:rsidR="00E20666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Статус: неактивная, подготовка документов.</w:t>
      </w:r>
    </w:p>
    <w:p w:rsidR="00E20666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Подготовлен</w:t>
      </w:r>
      <w:r w:rsidRPr="00CD1A0D">
        <w:rPr>
          <w:color w:val="auto"/>
          <w:spacing w:val="-6"/>
          <w:sz w:val="26"/>
          <w:szCs w:val="26"/>
        </w:rPr>
        <w:t>: Правительством РФ</w:t>
      </w:r>
      <w:r>
        <w:rPr>
          <w:color w:val="auto"/>
          <w:spacing w:val="-6"/>
          <w:sz w:val="26"/>
          <w:szCs w:val="26"/>
        </w:rPr>
        <w:t>, Банком России.</w:t>
      </w:r>
    </w:p>
    <w:p w:rsidR="00E20666" w:rsidRPr="00AE2FC8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Реализ</w:t>
      </w:r>
      <w:r w:rsidRPr="00AE2FC8">
        <w:rPr>
          <w:color w:val="auto"/>
          <w:spacing w:val="-6"/>
          <w:sz w:val="26"/>
          <w:szCs w:val="26"/>
        </w:rPr>
        <w:t>уют: кредитные организации.</w:t>
      </w:r>
    </w:p>
    <w:p w:rsidR="00E20666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AE2FC8">
        <w:rPr>
          <w:sz w:val="26"/>
          <w:szCs w:val="26"/>
        </w:rPr>
        <w:t>Срок действия меры: до 01.06.2022.</w:t>
      </w:r>
    </w:p>
    <w:p w:rsidR="00E20666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sz w:val="26"/>
          <w:szCs w:val="26"/>
        </w:rPr>
        <w:t xml:space="preserve">Получатели меры поддержки: предприятия, не относящиеся к субъектам МСП, а также к кредитным организациям, </w:t>
      </w:r>
      <w:proofErr w:type="spellStart"/>
      <w:r>
        <w:rPr>
          <w:sz w:val="26"/>
          <w:szCs w:val="26"/>
        </w:rPr>
        <w:t>некредитным</w:t>
      </w:r>
      <w:proofErr w:type="spellEnd"/>
      <w:r>
        <w:rPr>
          <w:sz w:val="26"/>
          <w:szCs w:val="26"/>
        </w:rPr>
        <w:t xml:space="preserve"> финансовым организациям, лицам, оказывающим профессиональные услуги на финансовом рынке, которые до 27.02.2022 заключили кредитный договор с плавающей процентной ставкой, сумма кредита предоставлена в рублях.</w:t>
      </w:r>
      <w:r w:rsidRPr="002A01DB">
        <w:rPr>
          <w:color w:val="auto"/>
          <w:spacing w:val="-6"/>
          <w:sz w:val="26"/>
          <w:szCs w:val="26"/>
        </w:rPr>
        <w:t xml:space="preserve"> </w:t>
      </w:r>
    </w:p>
    <w:p w:rsidR="00E20666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Переходный период составляет 3 месяца (не может быть установлен ранее дня направления заемщиком соответствующего требования и позднее 01.07.2022).</w:t>
      </w:r>
    </w:p>
    <w:p w:rsidR="00E20666" w:rsidRPr="002A01DB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Процентная ставка в течение переходного периода не может превышать: в первый месяц –</w:t>
      </w:r>
      <w:r w:rsidRPr="002A01DB">
        <w:rPr>
          <w:color w:val="auto"/>
          <w:spacing w:val="-6"/>
          <w:sz w:val="26"/>
          <w:szCs w:val="26"/>
        </w:rPr>
        <w:t xml:space="preserve"> 12,5 %, во второй месяц </w:t>
      </w:r>
      <w:r>
        <w:rPr>
          <w:color w:val="auto"/>
          <w:spacing w:val="-6"/>
          <w:sz w:val="26"/>
          <w:szCs w:val="26"/>
        </w:rPr>
        <w:t xml:space="preserve">– </w:t>
      </w:r>
      <w:r w:rsidRPr="002A01DB">
        <w:rPr>
          <w:color w:val="auto"/>
          <w:spacing w:val="-6"/>
          <w:sz w:val="26"/>
          <w:szCs w:val="26"/>
        </w:rPr>
        <w:t>13,5 %, в третий месяц</w:t>
      </w:r>
      <w:r>
        <w:rPr>
          <w:color w:val="auto"/>
          <w:spacing w:val="-6"/>
          <w:sz w:val="26"/>
          <w:szCs w:val="26"/>
        </w:rPr>
        <w:t xml:space="preserve"> –</w:t>
      </w:r>
      <w:r w:rsidRPr="002A01DB">
        <w:rPr>
          <w:color w:val="auto"/>
          <w:spacing w:val="-6"/>
          <w:sz w:val="26"/>
          <w:szCs w:val="26"/>
        </w:rPr>
        <w:t xml:space="preserve"> 16,5 %. </w:t>
      </w:r>
    </w:p>
    <w:p w:rsidR="00E20666" w:rsidRPr="00132080" w:rsidRDefault="00E20666" w:rsidP="00E2066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auto"/>
          <w:spacing w:val="-6"/>
          <w:sz w:val="26"/>
          <w:szCs w:val="26"/>
        </w:rPr>
      </w:pPr>
      <w:r>
        <w:rPr>
          <w:color w:val="auto"/>
          <w:spacing w:val="-6"/>
          <w:sz w:val="26"/>
          <w:szCs w:val="26"/>
        </w:rPr>
        <w:t>З</w:t>
      </w:r>
      <w:r w:rsidRPr="00132080">
        <w:rPr>
          <w:color w:val="auto"/>
          <w:spacing w:val="-6"/>
          <w:sz w:val="26"/>
          <w:szCs w:val="26"/>
        </w:rPr>
        <w:t xml:space="preserve">начение переменной процентной ставки </w:t>
      </w:r>
      <w:r>
        <w:rPr>
          <w:color w:val="auto"/>
          <w:spacing w:val="-6"/>
          <w:sz w:val="26"/>
          <w:szCs w:val="26"/>
        </w:rPr>
        <w:t>п</w:t>
      </w:r>
      <w:r w:rsidRPr="00132080">
        <w:rPr>
          <w:color w:val="auto"/>
          <w:spacing w:val="-6"/>
          <w:sz w:val="26"/>
          <w:szCs w:val="26"/>
        </w:rPr>
        <w:t>о действующим кредитным договорам, заключенным до</w:t>
      </w:r>
      <w:r>
        <w:rPr>
          <w:color w:val="auto"/>
          <w:spacing w:val="-6"/>
          <w:sz w:val="26"/>
          <w:szCs w:val="26"/>
        </w:rPr>
        <w:t> </w:t>
      </w:r>
      <w:r w:rsidRPr="00132080">
        <w:rPr>
          <w:color w:val="auto"/>
          <w:spacing w:val="-6"/>
          <w:sz w:val="26"/>
          <w:szCs w:val="26"/>
        </w:rPr>
        <w:t>27.02.2022</w:t>
      </w:r>
      <w:r>
        <w:rPr>
          <w:color w:val="auto"/>
          <w:spacing w:val="-6"/>
          <w:sz w:val="26"/>
          <w:szCs w:val="26"/>
        </w:rPr>
        <w:t xml:space="preserve"> </w:t>
      </w:r>
      <w:r w:rsidRPr="00132080">
        <w:rPr>
          <w:color w:val="auto"/>
          <w:spacing w:val="-6"/>
          <w:sz w:val="26"/>
          <w:szCs w:val="26"/>
        </w:rPr>
        <w:t>с физическим лицом</w:t>
      </w:r>
      <w:r>
        <w:rPr>
          <w:color w:val="auto"/>
          <w:spacing w:val="-6"/>
          <w:sz w:val="26"/>
          <w:szCs w:val="26"/>
        </w:rPr>
        <w:t xml:space="preserve">, </w:t>
      </w:r>
      <w:r w:rsidRPr="00132080">
        <w:rPr>
          <w:color w:val="auto"/>
          <w:spacing w:val="-6"/>
          <w:sz w:val="26"/>
          <w:szCs w:val="26"/>
        </w:rPr>
        <w:t>с 28.02.2022 до окончания срока действия таких договоров не может превышать значение, рассчитанное на 27.02.2022.</w:t>
      </w:r>
    </w:p>
    <w:p w:rsidR="00E20666" w:rsidRPr="00452651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pacing w:val="-14"/>
          <w:sz w:val="26"/>
          <w:szCs w:val="26"/>
        </w:rPr>
      </w:pPr>
      <w:r w:rsidRPr="00452651">
        <w:rPr>
          <w:spacing w:val="-14"/>
          <w:sz w:val="26"/>
          <w:szCs w:val="26"/>
        </w:rPr>
        <w:t>Порядок изменения переменных процентных ставок и (или) сроков возврата новых потребительских кредитов (законопроект № 1212906-7, одобрен Государственной Думой</w:t>
      </w:r>
      <w:r w:rsidR="00452651">
        <w:rPr>
          <w:spacing w:val="-14"/>
          <w:sz w:val="26"/>
          <w:szCs w:val="26"/>
        </w:rPr>
        <w:t xml:space="preserve"> </w:t>
      </w:r>
      <w:r w:rsidRPr="00452651">
        <w:rPr>
          <w:spacing w:val="-14"/>
          <w:sz w:val="26"/>
          <w:szCs w:val="26"/>
        </w:rPr>
        <w:t>в первом чтении).</w:t>
      </w:r>
    </w:p>
    <w:p w:rsidR="00E20666" w:rsidRPr="008B0FA1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B0FA1">
        <w:rPr>
          <w:sz w:val="26"/>
          <w:szCs w:val="26"/>
        </w:rPr>
        <w:lastRenderedPageBreak/>
        <w:t>В Законопроекте предусмотрен запрет применения переменной процентной ставки по следующим договорам потребительского кредита (займа), в том числе обязательства по которому обеспечены ипотекой:</w:t>
      </w:r>
    </w:p>
    <w:p w:rsidR="00E20666" w:rsidRPr="00DA1C29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pacing w:val="-10"/>
          <w:sz w:val="26"/>
          <w:szCs w:val="26"/>
        </w:rPr>
      </w:pPr>
      <w:r w:rsidRPr="00DA1C29">
        <w:rPr>
          <w:spacing w:val="-10"/>
          <w:sz w:val="26"/>
          <w:szCs w:val="26"/>
        </w:rPr>
        <w:t>- если сумма предоставленного потребительского кредита либо сумма обязательства по предоставлению потребительского кредита не превосходит минимальный размер кредита, установленный Правительством РФ</w:t>
      </w:r>
      <w:r w:rsidR="001E22B0" w:rsidRPr="00DA1C29">
        <w:rPr>
          <w:spacing w:val="-10"/>
          <w:sz w:val="26"/>
          <w:szCs w:val="26"/>
        </w:rPr>
        <w:t xml:space="preserve"> </w:t>
      </w:r>
      <w:r w:rsidRPr="00DA1C29">
        <w:rPr>
          <w:spacing w:val="-10"/>
          <w:sz w:val="26"/>
          <w:szCs w:val="26"/>
        </w:rPr>
        <w:t>по согласованию с Банком России для отдельных видов потребительских кредитов с учетом региональных особенностей</w:t>
      </w:r>
      <w:r w:rsidR="00DA1C29" w:rsidRPr="00DA1C29">
        <w:rPr>
          <w:spacing w:val="-10"/>
          <w:sz w:val="26"/>
          <w:szCs w:val="26"/>
        </w:rPr>
        <w:t>;</w:t>
      </w:r>
    </w:p>
    <w:p w:rsidR="00E20666" w:rsidRPr="008B0FA1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B0FA1">
        <w:rPr>
          <w:sz w:val="26"/>
          <w:szCs w:val="26"/>
        </w:rPr>
        <w:t>- заключенным на срок, превышающий 20 лет</w:t>
      </w:r>
      <w:r>
        <w:rPr>
          <w:sz w:val="26"/>
          <w:szCs w:val="26"/>
        </w:rPr>
        <w:t>,</w:t>
      </w:r>
    </w:p>
    <w:p w:rsidR="00E20666" w:rsidRPr="008B0FA1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B0FA1">
        <w:rPr>
          <w:sz w:val="26"/>
          <w:szCs w:val="26"/>
        </w:rPr>
        <w:t>- заключенным на срок, не превышающий 1 год.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exact"/>
        <w:ind w:firstLine="709"/>
        <w:jc w:val="both"/>
        <w:rPr>
          <w:i/>
          <w:sz w:val="24"/>
        </w:rPr>
      </w:pPr>
      <w:r w:rsidRPr="00BE34B6">
        <w:rPr>
          <w:i/>
          <w:sz w:val="24"/>
        </w:rPr>
        <w:t>Предоставление кредитов с переменными ставк</w:t>
      </w:r>
      <w:r>
        <w:rPr>
          <w:i/>
          <w:sz w:val="24"/>
        </w:rPr>
        <w:t>ами</w:t>
      </w:r>
      <w:r w:rsidRPr="00BE34B6">
        <w:rPr>
          <w:i/>
          <w:sz w:val="24"/>
        </w:rPr>
        <w:t xml:space="preserve"> допустимы: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exact"/>
        <w:ind w:firstLine="709"/>
        <w:jc w:val="both"/>
        <w:rPr>
          <w:i/>
          <w:sz w:val="24"/>
        </w:rPr>
      </w:pPr>
      <w:r w:rsidRPr="00BE34B6">
        <w:rPr>
          <w:i/>
          <w:sz w:val="24"/>
        </w:rPr>
        <w:t>- для граждан с высоким доходом (если сумма предоставленного потребительского</w:t>
      </w:r>
      <w:r>
        <w:rPr>
          <w:i/>
          <w:sz w:val="24"/>
        </w:rPr>
        <w:t>,</w:t>
      </w:r>
      <w:r w:rsidRPr="00BE34B6">
        <w:rPr>
          <w:i/>
          <w:sz w:val="24"/>
        </w:rPr>
        <w:t xml:space="preserve"> ипотечного кредита, превосходит максимальный размер кредита,</w:t>
      </w:r>
      <w:r>
        <w:rPr>
          <w:i/>
          <w:sz w:val="24"/>
        </w:rPr>
        <w:t xml:space="preserve"> </w:t>
      </w:r>
      <w:r w:rsidRPr="00BE34B6">
        <w:rPr>
          <w:i/>
          <w:sz w:val="24"/>
        </w:rPr>
        <w:t>установленный Правительством РФ)</w:t>
      </w:r>
      <w:r>
        <w:rPr>
          <w:i/>
          <w:sz w:val="24"/>
        </w:rPr>
        <w:t>;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exact"/>
        <w:ind w:firstLine="709"/>
        <w:jc w:val="both"/>
        <w:rPr>
          <w:i/>
          <w:sz w:val="24"/>
        </w:rPr>
      </w:pPr>
      <w:r w:rsidRPr="00BE34B6">
        <w:rPr>
          <w:i/>
          <w:sz w:val="24"/>
        </w:rPr>
        <w:t>- для иных групп заемщиков при условии: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exact"/>
        <w:ind w:firstLine="709"/>
        <w:jc w:val="both"/>
        <w:rPr>
          <w:i/>
          <w:spacing w:val="-6"/>
          <w:sz w:val="24"/>
        </w:rPr>
      </w:pPr>
      <w:r w:rsidRPr="00BE34B6">
        <w:rPr>
          <w:i/>
          <w:spacing w:val="-6"/>
          <w:sz w:val="24"/>
        </w:rPr>
        <w:t>1.</w:t>
      </w:r>
      <w:r w:rsidRPr="00BE34B6">
        <w:rPr>
          <w:i/>
          <w:spacing w:val="-6"/>
          <w:sz w:val="24"/>
        </w:rPr>
        <w:tab/>
        <w:t xml:space="preserve">Максимальное допустимое значение переменной процентной ставки по договору потребительского кредита не может превышать установленную договором на дату его заключения ставку в процентах годовых, увеличенную на одну треть, но не более чем </w:t>
      </w:r>
      <w:r>
        <w:rPr>
          <w:i/>
          <w:spacing w:val="-6"/>
          <w:sz w:val="24"/>
        </w:rPr>
        <w:br/>
      </w:r>
      <w:r w:rsidRPr="00BE34B6">
        <w:rPr>
          <w:i/>
          <w:spacing w:val="-6"/>
          <w:sz w:val="24"/>
        </w:rPr>
        <w:t>на 4 процентных пункта.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0" w:line="240" w:lineRule="exact"/>
        <w:ind w:firstLine="709"/>
        <w:jc w:val="both"/>
        <w:rPr>
          <w:i/>
          <w:sz w:val="24"/>
        </w:rPr>
      </w:pPr>
      <w:r w:rsidRPr="00BE34B6">
        <w:rPr>
          <w:i/>
          <w:sz w:val="24"/>
        </w:rPr>
        <w:t>2.</w:t>
      </w:r>
      <w:r w:rsidRPr="00BE34B6">
        <w:rPr>
          <w:i/>
          <w:sz w:val="24"/>
        </w:rPr>
        <w:tab/>
        <w:t>Заемщик, заключивший договор потребительского кредита с переменной процентной ставкой, вправе в течение срока действия договора при увеличении значения переменной процентной ставки обратиться к кредитору с требованием об изменении его условий, предусматривающим увеличение срока возврата кредита.</w:t>
      </w:r>
    </w:p>
    <w:p w:rsidR="00E20666" w:rsidRPr="00BE34B6" w:rsidRDefault="00E20666" w:rsidP="00E2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  <w:tab w:val="left" w:pos="1276"/>
        </w:tabs>
        <w:spacing w:after="120" w:line="240" w:lineRule="exact"/>
        <w:ind w:firstLine="709"/>
        <w:jc w:val="both"/>
        <w:rPr>
          <w:i/>
          <w:sz w:val="24"/>
        </w:rPr>
      </w:pPr>
      <w:r w:rsidRPr="00BE34B6">
        <w:rPr>
          <w:i/>
          <w:sz w:val="24"/>
        </w:rPr>
        <w:t>3.</w:t>
      </w:r>
      <w:r w:rsidRPr="00BE34B6">
        <w:rPr>
          <w:i/>
          <w:sz w:val="24"/>
        </w:rPr>
        <w:tab/>
        <w:t>При увеличении значения переменной процентной ставки срок возврата потребительского кредита</w:t>
      </w:r>
      <w:r>
        <w:rPr>
          <w:i/>
          <w:sz w:val="24"/>
        </w:rPr>
        <w:t xml:space="preserve"> </w:t>
      </w:r>
      <w:r w:rsidRPr="00BE34B6">
        <w:rPr>
          <w:i/>
          <w:sz w:val="24"/>
        </w:rPr>
        <w:t>не может быть продлен более чем на одну четверть от срока, установленного на дату заключения договора.</w:t>
      </w:r>
    </w:p>
    <w:p w:rsidR="00E20666" w:rsidRPr="00CF2752" w:rsidRDefault="00E20666" w:rsidP="00E20666">
      <w:pPr>
        <w:spacing w:after="0" w:line="240" w:lineRule="auto"/>
        <w:ind w:firstLine="709"/>
        <w:jc w:val="both"/>
        <w:rPr>
          <w:rFonts w:eastAsia="Times New Roman"/>
          <w:b/>
          <w:color w:val="auto"/>
          <w:spacing w:val="-6"/>
          <w:sz w:val="26"/>
          <w:szCs w:val="26"/>
          <w:lang w:eastAsia="ru-RU"/>
        </w:rPr>
      </w:pPr>
      <w:r w:rsidRPr="00CF2752">
        <w:rPr>
          <w:b/>
          <w:spacing w:val="-6"/>
          <w:sz w:val="26"/>
          <w:szCs w:val="26"/>
        </w:rPr>
        <w:t xml:space="preserve">3. </w:t>
      </w:r>
      <w:r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>Меры налоговой поддержки</w:t>
      </w:r>
      <w:r w:rsidRPr="00CF2752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 xml:space="preserve"> бизнеса и граждан на федеральном и</w:t>
      </w:r>
      <w:r w:rsidR="00DD241C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> </w:t>
      </w:r>
      <w:r w:rsidRPr="00CF2752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>региональном уровне</w:t>
      </w:r>
      <w:r w:rsidRPr="00CF2752">
        <w:rPr>
          <w:spacing w:val="-6"/>
          <w:sz w:val="26"/>
          <w:szCs w:val="26"/>
        </w:rPr>
        <w:t xml:space="preserve"> (</w:t>
      </w:r>
      <w:r w:rsidRPr="00CF2752">
        <w:rPr>
          <w:rFonts w:eastAsia="Times New Roman"/>
          <w:color w:val="auto"/>
          <w:spacing w:val="-6"/>
          <w:sz w:val="26"/>
          <w:szCs w:val="26"/>
          <w:lang w:eastAsia="ru-RU"/>
        </w:rPr>
        <w:t>Федеральный закон от 09.03.2022 № 52-ФЗ)</w:t>
      </w:r>
    </w:p>
    <w:p w:rsidR="00E20666" w:rsidRPr="00132080" w:rsidRDefault="00E20666" w:rsidP="00E2066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pacing w:val="-8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Правительством РФ одобрены поправки к НК РФ, которые могут поддержать налогоплательщиков в условиях санкций (</w:t>
      </w:r>
      <w:hyperlink r:id="rId10" w:tgtFrame="_blank" w:history="1">
        <w:r w:rsidRPr="00132080">
          <w:rPr>
            <w:rFonts w:eastAsia="Times New Roman"/>
            <w:color w:val="auto"/>
            <w:spacing w:val="-8"/>
            <w:sz w:val="26"/>
            <w:szCs w:val="26"/>
            <w:lang w:eastAsia="ru-RU"/>
          </w:rPr>
          <w:t>законопроект</w:t>
        </w:r>
      </w:hyperlink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 xml:space="preserve"> № 84984-8, одобрен </w:t>
      </w:r>
      <w:r w:rsidR="001E22B0" w:rsidRPr="001E22B0">
        <w:rPr>
          <w:rFonts w:eastAsia="Times New Roman"/>
          <w:color w:val="auto"/>
          <w:spacing w:val="-8"/>
          <w:sz w:val="26"/>
          <w:szCs w:val="26"/>
          <w:lang w:eastAsia="ru-RU"/>
        </w:rPr>
        <w:t>Государственной Думой</w:t>
      </w: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 xml:space="preserve"> в</w:t>
      </w:r>
      <w:r w:rsidR="00DD241C">
        <w:rPr>
          <w:rFonts w:eastAsia="Times New Roman"/>
          <w:color w:val="auto"/>
          <w:spacing w:val="-8"/>
          <w:sz w:val="26"/>
          <w:szCs w:val="26"/>
          <w:lang w:eastAsia="ru-RU"/>
        </w:rPr>
        <w:t> </w:t>
      </w: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первом чтении):</w:t>
      </w:r>
    </w:p>
    <w:p w:rsidR="00E20666" w:rsidRPr="00132080" w:rsidRDefault="00E20666" w:rsidP="00E2066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pacing w:val="-8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- не применять в 2022 и 2023 годах повышенный размер </w:t>
      </w:r>
      <w:hyperlink r:id="rId11" w:tgtFrame="_blank" w:history="1">
        <w:r w:rsidRPr="00132080">
          <w:rPr>
            <w:rFonts w:eastAsia="Times New Roman"/>
            <w:color w:val="auto"/>
            <w:spacing w:val="-8"/>
            <w:sz w:val="26"/>
            <w:szCs w:val="26"/>
            <w:lang w:eastAsia="ru-RU"/>
          </w:rPr>
          <w:t>пени для организаций</w:t>
        </w:r>
      </w:hyperlink>
      <w:r>
        <w:rPr>
          <w:rFonts w:eastAsia="Times New Roman"/>
          <w:color w:val="auto"/>
          <w:spacing w:val="-8"/>
          <w:sz w:val="26"/>
          <w:szCs w:val="26"/>
          <w:lang w:eastAsia="ru-RU"/>
        </w:rPr>
        <w:t>,</w:t>
      </w:r>
    </w:p>
    <w:p w:rsidR="00E20666" w:rsidRPr="00132080" w:rsidRDefault="00E20666" w:rsidP="00E2066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pacing w:val="-8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- зафиксировать курс иностранной валюты для расчета </w:t>
      </w:r>
      <w:hyperlink r:id="rId12" w:tgtFrame="_blank" w:history="1">
        <w:r w:rsidRPr="00132080">
          <w:rPr>
            <w:rFonts w:eastAsia="Times New Roman"/>
            <w:color w:val="auto"/>
            <w:spacing w:val="-8"/>
            <w:sz w:val="26"/>
            <w:szCs w:val="26"/>
            <w:lang w:eastAsia="ru-RU"/>
          </w:rPr>
          <w:t>"тонкой капитализации"</w:t>
        </w:r>
      </w:hyperlink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 по состоянию на 01.02.2022, расширить "безопасный" интервал для учета процентов по долговым обязательствам</w:t>
      </w:r>
      <w:r>
        <w:rPr>
          <w:rFonts w:eastAsia="Times New Roman"/>
          <w:color w:val="auto"/>
          <w:spacing w:val="-8"/>
          <w:sz w:val="26"/>
          <w:szCs w:val="26"/>
          <w:lang w:eastAsia="ru-RU"/>
        </w:rPr>
        <w:t>,</w:t>
      </w:r>
    </w:p>
    <w:p w:rsidR="00E20666" w:rsidRPr="00132080" w:rsidRDefault="00E20666" w:rsidP="00E2066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pacing w:val="-8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- отменить </w:t>
      </w:r>
      <w:hyperlink r:id="rId13" w:tgtFrame="_blank" w:history="1">
        <w:r w:rsidRPr="00132080">
          <w:rPr>
            <w:rFonts w:eastAsia="Times New Roman"/>
            <w:color w:val="auto"/>
            <w:spacing w:val="-8"/>
            <w:sz w:val="26"/>
            <w:szCs w:val="26"/>
            <w:lang w:eastAsia="ru-RU"/>
          </w:rPr>
          <w:t>коэффициенты по транспортному налогу</w:t>
        </w:r>
      </w:hyperlink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 для автомобилей стоимостью не более 10 млн руб.</w:t>
      </w:r>
      <w:r>
        <w:rPr>
          <w:rFonts w:eastAsia="Times New Roman"/>
          <w:color w:val="auto"/>
          <w:spacing w:val="-8"/>
          <w:sz w:val="26"/>
          <w:szCs w:val="26"/>
          <w:lang w:eastAsia="ru-RU"/>
        </w:rPr>
        <w:t>,</w:t>
      </w:r>
    </w:p>
    <w:p w:rsidR="00E20666" w:rsidRPr="00132080" w:rsidRDefault="00E20666" w:rsidP="00DD241C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auto"/>
          <w:spacing w:val="-8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- закрепить кадастровую стоимость недвижимости для расчета налога на</w:t>
      </w:r>
      <w:r>
        <w:rPr>
          <w:rFonts w:eastAsia="Times New Roman"/>
          <w:color w:val="auto"/>
          <w:spacing w:val="-8"/>
          <w:sz w:val="26"/>
          <w:szCs w:val="26"/>
          <w:lang w:eastAsia="ru-RU"/>
        </w:rPr>
        <w:t> </w:t>
      </w:r>
      <w:r w:rsidRPr="00132080">
        <w:rPr>
          <w:rFonts w:eastAsia="Times New Roman"/>
          <w:color w:val="auto"/>
          <w:spacing w:val="-8"/>
          <w:sz w:val="26"/>
          <w:szCs w:val="26"/>
          <w:lang w:eastAsia="ru-RU"/>
        </w:rPr>
        <w:t>имущество организаций в 2023 году на уровне 01.01.2022.</w:t>
      </w:r>
    </w:p>
    <w:p w:rsidR="00E20666" w:rsidRPr="00132080" w:rsidRDefault="00E20666" w:rsidP="00E20666">
      <w:pPr>
        <w:tabs>
          <w:tab w:val="left" w:pos="426"/>
        </w:tabs>
        <w:spacing w:after="0" w:line="240" w:lineRule="exact"/>
        <w:ind w:firstLine="709"/>
        <w:contextualSpacing/>
        <w:jc w:val="both"/>
        <w:rPr>
          <w:rFonts w:eastAsia="Times New Roman"/>
          <w:b/>
          <w:color w:val="auto"/>
          <w:sz w:val="26"/>
          <w:szCs w:val="26"/>
          <w:lang w:eastAsia="ru-RU"/>
        </w:rPr>
      </w:pPr>
      <w:r w:rsidRPr="00132080">
        <w:rPr>
          <w:rFonts w:eastAsia="Times New Roman"/>
          <w:b/>
          <w:color w:val="auto"/>
          <w:sz w:val="26"/>
          <w:szCs w:val="26"/>
          <w:lang w:eastAsia="ru-RU"/>
        </w:rPr>
        <w:t>4. Зонтичный механизм предоставления поручительств</w:t>
      </w:r>
    </w:p>
    <w:p w:rsidR="00E20666" w:rsidRPr="00132080" w:rsidRDefault="00E20666" w:rsidP="00E20666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Статус: действующая.</w:t>
      </w:r>
    </w:p>
    <w:p w:rsidR="00E20666" w:rsidRPr="00132080" w:rsidRDefault="00E20666" w:rsidP="00E20666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Утвержден: АО "Корпорация МСП".</w:t>
      </w:r>
    </w:p>
    <w:p w:rsidR="00E20666" w:rsidRPr="00132080" w:rsidRDefault="00E20666" w:rsidP="00E20666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Уполномоченные банки: ПАО Сбербанк, Банк ВТБ (ПАО), АО "Альфа-Банк", ПАО "Промсвязьбанк", ПАО Банк "ФК Открытие", АО "МСП Банк", ПАО "</w:t>
      </w:r>
      <w:proofErr w:type="spellStart"/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Совкомбанк</w:t>
      </w:r>
      <w:proofErr w:type="spellEnd"/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".</w:t>
      </w:r>
    </w:p>
    <w:p w:rsidR="00E20666" w:rsidRPr="00132080" w:rsidRDefault="00E20666" w:rsidP="00E20666">
      <w:pPr>
        <w:tabs>
          <w:tab w:val="left" w:pos="426"/>
          <w:tab w:val="left" w:pos="993"/>
        </w:tabs>
        <w:spacing w:after="0" w:line="240" w:lineRule="auto"/>
        <w:ind w:firstLine="851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Основные условия:</w:t>
      </w:r>
    </w:p>
    <w:p w:rsidR="00E20666" w:rsidRPr="00132080" w:rsidRDefault="00E20666" w:rsidP="00452651">
      <w:pPr>
        <w:numPr>
          <w:ilvl w:val="0"/>
          <w:numId w:val="10"/>
        </w:numPr>
        <w:tabs>
          <w:tab w:val="left" w:pos="426"/>
          <w:tab w:val="left" w:pos="993"/>
          <w:tab w:val="left" w:pos="5387"/>
        </w:tabs>
        <w:spacing w:after="0" w:line="240" w:lineRule="exact"/>
        <w:ind w:left="0" w:firstLine="709"/>
        <w:contextualSpacing/>
        <w:jc w:val="both"/>
        <w:rPr>
          <w:rFonts w:eastAsia="Times New Roman"/>
          <w:color w:val="auto"/>
          <w:spacing w:val="-2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20"/>
          <w:sz w:val="26"/>
          <w:szCs w:val="26"/>
          <w:lang w:eastAsia="ru-RU"/>
        </w:rPr>
        <w:t>0 % по поручительству для субъектов МСП (комиссию за поручительство платят банки)</w:t>
      </w:r>
      <w:r>
        <w:rPr>
          <w:rFonts w:eastAsia="Times New Roman"/>
          <w:color w:val="auto"/>
          <w:spacing w:val="-20"/>
          <w:sz w:val="26"/>
          <w:szCs w:val="26"/>
          <w:lang w:eastAsia="ru-RU"/>
        </w:rPr>
        <w:t>,</w:t>
      </w:r>
    </w:p>
    <w:p w:rsidR="00E20666" w:rsidRPr="00132080" w:rsidRDefault="00E20666" w:rsidP="00452651">
      <w:pPr>
        <w:numPr>
          <w:ilvl w:val="0"/>
          <w:numId w:val="10"/>
        </w:numPr>
        <w:tabs>
          <w:tab w:val="left" w:pos="426"/>
          <w:tab w:val="left" w:pos="993"/>
          <w:tab w:val="left" w:pos="5387"/>
        </w:tabs>
        <w:spacing w:after="0" w:line="240" w:lineRule="exact"/>
        <w:ind w:left="0" w:firstLine="709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поручительство покрывает до 50 % от суммы кредита</w:t>
      </w:r>
      <w:r>
        <w:rPr>
          <w:rFonts w:eastAsia="Times New Roman"/>
          <w:color w:val="auto"/>
          <w:spacing w:val="-10"/>
          <w:sz w:val="26"/>
          <w:szCs w:val="26"/>
          <w:lang w:eastAsia="ru-RU"/>
        </w:rPr>
        <w:t>,</w:t>
      </w:r>
    </w:p>
    <w:p w:rsidR="00E20666" w:rsidRPr="00132080" w:rsidRDefault="00E20666" w:rsidP="00452651">
      <w:pPr>
        <w:numPr>
          <w:ilvl w:val="0"/>
          <w:numId w:val="10"/>
        </w:numPr>
        <w:tabs>
          <w:tab w:val="left" w:pos="426"/>
          <w:tab w:val="left" w:pos="993"/>
          <w:tab w:val="left" w:pos="5387"/>
        </w:tabs>
        <w:spacing w:after="0" w:line="240" w:lineRule="exact"/>
        <w:ind w:left="0" w:firstLine="709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размер поручительства по кредиту (нескольким кредитам) до 1 млрд рублей</w:t>
      </w:r>
      <w:r>
        <w:rPr>
          <w:rFonts w:eastAsia="Times New Roman"/>
          <w:color w:val="auto"/>
          <w:spacing w:val="-10"/>
          <w:sz w:val="26"/>
          <w:szCs w:val="26"/>
          <w:lang w:eastAsia="ru-RU"/>
        </w:rPr>
        <w:t>,</w:t>
      </w:r>
    </w:p>
    <w:p w:rsidR="00E20666" w:rsidRPr="00132080" w:rsidRDefault="00E20666" w:rsidP="00452651">
      <w:pPr>
        <w:numPr>
          <w:ilvl w:val="0"/>
          <w:numId w:val="10"/>
        </w:numPr>
        <w:tabs>
          <w:tab w:val="left" w:pos="426"/>
          <w:tab w:val="left" w:pos="993"/>
          <w:tab w:val="left" w:pos="5387"/>
        </w:tabs>
        <w:spacing w:after="0" w:line="240" w:lineRule="exact"/>
        <w:ind w:left="0" w:firstLine="709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срок до 180 месяцев</w:t>
      </w:r>
      <w:r>
        <w:rPr>
          <w:rFonts w:eastAsia="Times New Roman"/>
          <w:color w:val="auto"/>
          <w:spacing w:val="-10"/>
          <w:sz w:val="26"/>
          <w:szCs w:val="26"/>
          <w:lang w:eastAsia="ru-RU"/>
        </w:rPr>
        <w:t>,</w:t>
      </w:r>
    </w:p>
    <w:p w:rsidR="00E20666" w:rsidRPr="00132080" w:rsidRDefault="00E20666" w:rsidP="00452651">
      <w:pPr>
        <w:numPr>
          <w:ilvl w:val="0"/>
          <w:numId w:val="10"/>
        </w:numPr>
        <w:tabs>
          <w:tab w:val="left" w:pos="426"/>
          <w:tab w:val="left" w:pos="993"/>
          <w:tab w:val="left" w:pos="5387"/>
        </w:tabs>
        <w:spacing w:after="0" w:line="240" w:lineRule="exact"/>
        <w:ind w:left="0" w:firstLine="709"/>
        <w:contextualSpacing/>
        <w:jc w:val="both"/>
        <w:rPr>
          <w:rFonts w:eastAsia="Times New Roman"/>
          <w:color w:val="auto"/>
          <w:spacing w:val="-10"/>
          <w:sz w:val="26"/>
          <w:szCs w:val="26"/>
          <w:lang w:eastAsia="ru-RU"/>
        </w:rPr>
      </w:pPr>
      <w:r w:rsidRPr="00132080">
        <w:rPr>
          <w:rFonts w:eastAsia="Times New Roman"/>
          <w:color w:val="auto"/>
          <w:spacing w:val="-10"/>
          <w:sz w:val="26"/>
          <w:szCs w:val="26"/>
          <w:lang w:eastAsia="ru-RU"/>
        </w:rPr>
        <w:t>поручительство можно получить в "одном окне" при выдаче кредита банком.</w:t>
      </w:r>
    </w:p>
    <w:p w:rsidR="00E20666" w:rsidRDefault="00E20666" w:rsidP="00A11828">
      <w:pPr>
        <w:pStyle w:val="3"/>
        <w:shd w:val="clear" w:color="auto" w:fill="FDFDFD"/>
        <w:tabs>
          <w:tab w:val="left" w:pos="993"/>
        </w:tabs>
        <w:spacing w:before="105" w:beforeAutospacing="0" w:after="0" w:afterAutospacing="0" w:line="228" w:lineRule="auto"/>
        <w:ind w:firstLine="709"/>
        <w:jc w:val="both"/>
        <w:textAlignment w:val="baseline"/>
        <w:rPr>
          <w:b w:val="0"/>
          <w:sz w:val="26"/>
          <w:szCs w:val="26"/>
        </w:rPr>
      </w:pPr>
      <w:r w:rsidRPr="00132080">
        <w:rPr>
          <w:sz w:val="26"/>
          <w:szCs w:val="26"/>
        </w:rPr>
        <w:t xml:space="preserve">5. Мораторий на проверки субъектов МСП до 31.12.2022 и организаций, осуществляющих деятельность в сфере информационных технологий </w:t>
      </w:r>
      <w:r w:rsidRPr="00132080">
        <w:rPr>
          <w:sz w:val="26"/>
          <w:szCs w:val="26"/>
        </w:rPr>
        <w:lastRenderedPageBreak/>
        <w:t xml:space="preserve">до 31.12.2024 </w:t>
      </w:r>
      <w:r w:rsidRPr="00132080">
        <w:rPr>
          <w:b w:val="0"/>
          <w:sz w:val="26"/>
          <w:szCs w:val="26"/>
        </w:rPr>
        <w:t>(Федеральны</w:t>
      </w:r>
      <w:r>
        <w:rPr>
          <w:b w:val="0"/>
          <w:sz w:val="26"/>
          <w:szCs w:val="26"/>
        </w:rPr>
        <w:t>е</w:t>
      </w:r>
      <w:r w:rsidRPr="00132080">
        <w:rPr>
          <w:b w:val="0"/>
          <w:sz w:val="26"/>
          <w:szCs w:val="26"/>
        </w:rPr>
        <w:t xml:space="preserve"> закон</w:t>
      </w:r>
      <w:r>
        <w:rPr>
          <w:b w:val="0"/>
          <w:sz w:val="26"/>
          <w:szCs w:val="26"/>
        </w:rPr>
        <w:t>ы</w:t>
      </w:r>
      <w:r w:rsidRPr="00132080">
        <w:rPr>
          <w:b w:val="0"/>
          <w:sz w:val="26"/>
          <w:szCs w:val="26"/>
        </w:rPr>
        <w:t xml:space="preserve"> от 26.12.2008 № 294, от 08.03.2022 № 46-ФЗ, постановление Правительства РФ от 10.03.2022 №336).</w:t>
      </w:r>
    </w:p>
    <w:p w:rsidR="00A11828" w:rsidRPr="00A11828" w:rsidRDefault="00A11828" w:rsidP="00A11828">
      <w:pPr>
        <w:pStyle w:val="3"/>
        <w:shd w:val="clear" w:color="auto" w:fill="FDFDFD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textAlignment w:val="baseline"/>
        <w:rPr>
          <w:b w:val="0"/>
          <w:sz w:val="26"/>
          <w:szCs w:val="26"/>
        </w:rPr>
      </w:pPr>
      <w:r w:rsidRPr="00A11828">
        <w:rPr>
          <w:b w:val="0"/>
          <w:sz w:val="26"/>
          <w:szCs w:val="26"/>
        </w:rPr>
        <w:t>До конца 2022 года будет действовать мораторий на проведение плановых проверок предприятий и предпринимателей.</w:t>
      </w:r>
    </w:p>
    <w:p w:rsidR="00A11828" w:rsidRPr="00A11828" w:rsidRDefault="00A11828" w:rsidP="00A11828">
      <w:pPr>
        <w:pStyle w:val="3"/>
        <w:shd w:val="clear" w:color="auto" w:fill="FDFDFD"/>
        <w:tabs>
          <w:tab w:val="left" w:pos="993"/>
        </w:tabs>
        <w:spacing w:before="0" w:beforeAutospacing="0" w:after="0" w:afterAutospacing="0" w:line="228" w:lineRule="auto"/>
        <w:ind w:firstLine="709"/>
        <w:jc w:val="both"/>
        <w:textAlignment w:val="baseline"/>
        <w:rPr>
          <w:b w:val="0"/>
          <w:sz w:val="26"/>
          <w:szCs w:val="26"/>
        </w:rPr>
      </w:pPr>
      <w:r w:rsidRPr="00A11828">
        <w:rPr>
          <w:b w:val="0"/>
          <w:sz w:val="26"/>
          <w:szCs w:val="26"/>
        </w:rPr>
        <w:t>При этом плановые проверки будут сохранены только в отношении небольшого закрытого перечня объектов контроля, в рамках санитарно-эпидемиологического, ветеринарного и пожарного контроля, а также надзора в области промышленной безопасности.</w:t>
      </w:r>
    </w:p>
    <w:p w:rsidR="00EC1967" w:rsidRDefault="00E20666" w:rsidP="00A11828">
      <w:pPr>
        <w:shd w:val="clear" w:color="auto" w:fill="FFFFFF"/>
        <w:spacing w:after="0" w:line="228" w:lineRule="auto"/>
        <w:ind w:firstLine="709"/>
        <w:jc w:val="both"/>
        <w:rPr>
          <w:rFonts w:eastAsia="Times New Roman"/>
          <w:b/>
          <w:color w:val="auto"/>
          <w:spacing w:val="-6"/>
          <w:sz w:val="26"/>
          <w:szCs w:val="26"/>
          <w:lang w:eastAsia="ru-RU"/>
        </w:rPr>
      </w:pPr>
      <w:r w:rsidRPr="00132080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>6.</w:t>
      </w:r>
      <w:r w:rsidRPr="00132080">
        <w:rPr>
          <w:rFonts w:eastAsia="Times New Roman"/>
          <w:color w:val="auto"/>
          <w:spacing w:val="-6"/>
          <w:sz w:val="26"/>
          <w:szCs w:val="26"/>
          <w:lang w:eastAsia="ru-RU"/>
        </w:rPr>
        <w:t xml:space="preserve"> </w:t>
      </w:r>
      <w:r w:rsidR="00EC1967" w:rsidRPr="00EC1967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 xml:space="preserve">Льготный </w:t>
      </w:r>
      <w:proofErr w:type="spellStart"/>
      <w:r w:rsidR="00EC1967" w:rsidRPr="00EC1967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>эквайринг</w:t>
      </w:r>
      <w:proofErr w:type="spellEnd"/>
      <w:r w:rsidR="00EC1967" w:rsidRPr="00EC1967">
        <w:rPr>
          <w:rFonts w:eastAsia="Times New Roman"/>
          <w:b/>
          <w:color w:val="auto"/>
          <w:spacing w:val="-6"/>
          <w:sz w:val="26"/>
          <w:szCs w:val="26"/>
          <w:lang w:eastAsia="ru-RU"/>
        </w:rPr>
        <w:t xml:space="preserve"> </w:t>
      </w:r>
    </w:p>
    <w:p w:rsidR="00E20666" w:rsidRPr="00132080" w:rsidRDefault="00E20666" w:rsidP="00A11828">
      <w:pPr>
        <w:shd w:val="clear" w:color="auto" w:fill="FFFFFF"/>
        <w:spacing w:after="0" w:line="228" w:lineRule="auto"/>
        <w:ind w:firstLine="709"/>
        <w:jc w:val="both"/>
        <w:rPr>
          <w:rFonts w:eastAsia="Times New Roman"/>
          <w:spacing w:val="-6"/>
          <w:sz w:val="26"/>
          <w:szCs w:val="26"/>
        </w:rPr>
      </w:pPr>
      <w:r w:rsidRPr="00EC1967">
        <w:rPr>
          <w:rFonts w:eastAsia="Times New Roman"/>
          <w:color w:val="auto"/>
          <w:spacing w:val="-6"/>
          <w:sz w:val="26"/>
          <w:szCs w:val="26"/>
          <w:lang w:eastAsia="ru-RU"/>
        </w:rPr>
        <w:t>Продлен</w:t>
      </w:r>
      <w:r w:rsidR="00EC1967" w:rsidRPr="00EC1967">
        <w:rPr>
          <w:rFonts w:eastAsia="Times New Roman"/>
          <w:color w:val="auto"/>
          <w:spacing w:val="-6"/>
          <w:sz w:val="26"/>
          <w:szCs w:val="26"/>
          <w:lang w:eastAsia="ru-RU"/>
        </w:rPr>
        <w:t>а</w:t>
      </w:r>
      <w:r w:rsidRPr="00EC1967">
        <w:rPr>
          <w:rFonts w:eastAsia="Times New Roman"/>
          <w:color w:val="auto"/>
          <w:spacing w:val="-6"/>
          <w:sz w:val="26"/>
          <w:szCs w:val="26"/>
          <w:lang w:eastAsia="ru-RU"/>
        </w:rPr>
        <w:t xml:space="preserve"> до 01.07.2022 компенсаци</w:t>
      </w:r>
      <w:r w:rsidR="00EC1967" w:rsidRPr="00EC1967">
        <w:rPr>
          <w:rFonts w:eastAsia="Times New Roman"/>
          <w:color w:val="auto"/>
          <w:spacing w:val="-6"/>
          <w:sz w:val="26"/>
          <w:szCs w:val="26"/>
          <w:lang w:eastAsia="ru-RU"/>
        </w:rPr>
        <w:t>я</w:t>
      </w:r>
      <w:r w:rsidRPr="00EC1967">
        <w:rPr>
          <w:rFonts w:eastAsia="Times New Roman"/>
          <w:color w:val="auto"/>
          <w:spacing w:val="-6"/>
          <w:sz w:val="26"/>
          <w:szCs w:val="26"/>
          <w:lang w:eastAsia="ru-RU"/>
        </w:rPr>
        <w:t xml:space="preserve"> субъектам МСП банковских комиссий, </w:t>
      </w:r>
      <w:r w:rsidRPr="00132080">
        <w:rPr>
          <w:rFonts w:eastAsia="Times New Roman"/>
          <w:color w:val="auto"/>
          <w:spacing w:val="-6"/>
          <w:sz w:val="26"/>
          <w:szCs w:val="26"/>
          <w:lang w:eastAsia="ru-RU"/>
        </w:rPr>
        <w:t>которые предприятия уплатят при покупке их товаров и услуг гражданами с использованием системы быстрых платежей (</w:t>
      </w:r>
      <w:r w:rsidRPr="00132080">
        <w:rPr>
          <w:rFonts w:eastAsia="Times New Roman"/>
          <w:spacing w:val="-6"/>
          <w:sz w:val="26"/>
          <w:szCs w:val="26"/>
        </w:rPr>
        <w:t>постановление Правительства РФ от</w:t>
      </w:r>
      <w:r w:rsidR="00452651">
        <w:rPr>
          <w:rFonts w:eastAsia="Times New Roman"/>
          <w:spacing w:val="-6"/>
          <w:sz w:val="26"/>
          <w:szCs w:val="26"/>
        </w:rPr>
        <w:t> </w:t>
      </w:r>
      <w:r w:rsidRPr="00132080">
        <w:rPr>
          <w:rFonts w:eastAsia="Times New Roman"/>
          <w:spacing w:val="-6"/>
          <w:sz w:val="26"/>
          <w:szCs w:val="26"/>
        </w:rPr>
        <w:t>30.06.2021 № 1103).</w:t>
      </w:r>
      <w:r w:rsidRPr="00132080">
        <w:rPr>
          <w:rStyle w:val="a5"/>
          <w:rFonts w:eastAsia="Times New Roman"/>
          <w:spacing w:val="-6"/>
          <w:sz w:val="26"/>
          <w:szCs w:val="26"/>
        </w:rPr>
        <w:footnoteReference w:id="4"/>
      </w:r>
      <w:r w:rsidRPr="00132080">
        <w:rPr>
          <w:rFonts w:eastAsia="Times New Roman"/>
          <w:spacing w:val="-6"/>
          <w:sz w:val="26"/>
          <w:szCs w:val="26"/>
        </w:rPr>
        <w:t xml:space="preserve"> Правительством РФ выделено 500 млн рублей.</w:t>
      </w:r>
    </w:p>
    <w:p w:rsidR="00452651" w:rsidRDefault="00452651" w:rsidP="00A11828">
      <w:pPr>
        <w:shd w:val="clear" w:color="auto" w:fill="FFFFFF"/>
        <w:spacing w:after="0" w:line="228" w:lineRule="auto"/>
        <w:ind w:firstLine="709"/>
        <w:jc w:val="both"/>
        <w:rPr>
          <w:rFonts w:eastAsia="Times New Roman"/>
          <w:sz w:val="26"/>
          <w:szCs w:val="26"/>
        </w:rPr>
      </w:pPr>
      <w:r w:rsidRPr="00452651">
        <w:rPr>
          <w:rFonts w:eastAsia="Times New Roman"/>
          <w:sz w:val="26"/>
          <w:szCs w:val="26"/>
        </w:rPr>
        <w:t>Система быстрых платежей – сервис Банка России, который в том числе позволяет</w:t>
      </w:r>
      <w:r>
        <w:rPr>
          <w:rFonts w:eastAsia="Times New Roman"/>
          <w:sz w:val="26"/>
          <w:szCs w:val="26"/>
        </w:rPr>
        <w:t xml:space="preserve"> </w:t>
      </w:r>
      <w:r w:rsidRPr="00452651">
        <w:rPr>
          <w:rFonts w:eastAsia="Times New Roman"/>
          <w:sz w:val="26"/>
          <w:szCs w:val="26"/>
        </w:rPr>
        <w:t>гражданам оплачивать товары и услуги с помощью мобильных приложений банков –</w:t>
      </w:r>
      <w:r>
        <w:rPr>
          <w:rFonts w:eastAsia="Times New Roman"/>
          <w:sz w:val="26"/>
          <w:szCs w:val="26"/>
        </w:rPr>
        <w:t xml:space="preserve"> </w:t>
      </w:r>
      <w:r w:rsidRPr="00452651">
        <w:rPr>
          <w:rFonts w:eastAsia="Times New Roman"/>
          <w:sz w:val="26"/>
          <w:szCs w:val="26"/>
        </w:rPr>
        <w:t>участников системы. Комиссия не превышает 0,7</w:t>
      </w:r>
      <w:r>
        <w:rPr>
          <w:rFonts w:eastAsia="Times New Roman"/>
          <w:sz w:val="26"/>
          <w:szCs w:val="26"/>
        </w:rPr>
        <w:t> </w:t>
      </w:r>
      <w:r w:rsidRPr="00452651">
        <w:rPr>
          <w:rFonts w:eastAsia="Times New Roman"/>
          <w:sz w:val="26"/>
          <w:szCs w:val="26"/>
        </w:rPr>
        <w:t>% от</w:t>
      </w:r>
      <w:r>
        <w:rPr>
          <w:rFonts w:eastAsia="Times New Roman"/>
          <w:sz w:val="26"/>
          <w:szCs w:val="26"/>
        </w:rPr>
        <w:t> </w:t>
      </w:r>
      <w:r w:rsidRPr="00452651">
        <w:rPr>
          <w:rFonts w:eastAsia="Times New Roman"/>
          <w:sz w:val="26"/>
          <w:szCs w:val="26"/>
        </w:rPr>
        <w:t>стоимости товара. Это в 2–2,5 раза</w:t>
      </w:r>
      <w:r>
        <w:rPr>
          <w:rFonts w:eastAsia="Times New Roman"/>
          <w:sz w:val="26"/>
          <w:szCs w:val="26"/>
        </w:rPr>
        <w:t xml:space="preserve"> </w:t>
      </w:r>
      <w:r w:rsidRPr="00452651">
        <w:rPr>
          <w:rFonts w:eastAsia="Times New Roman"/>
          <w:sz w:val="26"/>
          <w:szCs w:val="26"/>
        </w:rPr>
        <w:t>ниже, чем у других платёжных операторов.</w:t>
      </w:r>
    </w:p>
    <w:p w:rsidR="00E20666" w:rsidRPr="00132080" w:rsidRDefault="00E20666" w:rsidP="00A11828">
      <w:pPr>
        <w:shd w:val="clear" w:color="auto" w:fill="FFFFFF"/>
        <w:spacing w:after="0" w:line="228" w:lineRule="auto"/>
        <w:ind w:firstLine="709"/>
        <w:jc w:val="both"/>
        <w:rPr>
          <w:rFonts w:eastAsia="Times New Roman"/>
          <w:sz w:val="26"/>
          <w:szCs w:val="26"/>
        </w:rPr>
      </w:pPr>
      <w:r w:rsidRPr="00132080">
        <w:rPr>
          <w:rFonts w:eastAsia="Times New Roman"/>
          <w:sz w:val="26"/>
          <w:szCs w:val="26"/>
        </w:rPr>
        <w:t xml:space="preserve">Планируется с 01.05.2022 увеличить максимальный размер одной операции (переводы, платежи) в системе быстрых платежей с 600 тыс. рублей до 1 млн рублей. </w:t>
      </w:r>
    </w:p>
    <w:p w:rsidR="00E20666" w:rsidRPr="00132080" w:rsidRDefault="00E20666" w:rsidP="00A11828">
      <w:pPr>
        <w:spacing w:after="0" w:line="228" w:lineRule="auto"/>
        <w:ind w:firstLine="709"/>
        <w:jc w:val="both"/>
        <w:rPr>
          <w:sz w:val="26"/>
          <w:szCs w:val="26"/>
        </w:rPr>
      </w:pPr>
      <w:r w:rsidRPr="00132080">
        <w:rPr>
          <w:sz w:val="26"/>
          <w:szCs w:val="26"/>
        </w:rPr>
        <w:t xml:space="preserve">С 18.04.2022 по 31.08.2022 установлено максимальное значение </w:t>
      </w:r>
      <w:proofErr w:type="spellStart"/>
      <w:r w:rsidRPr="00132080">
        <w:rPr>
          <w:sz w:val="26"/>
          <w:szCs w:val="26"/>
        </w:rPr>
        <w:t>эквайринговых</w:t>
      </w:r>
      <w:proofErr w:type="spellEnd"/>
      <w:r w:rsidRPr="00132080">
        <w:rPr>
          <w:sz w:val="26"/>
          <w:szCs w:val="26"/>
        </w:rPr>
        <w:t xml:space="preserve"> комиссий на уровне 1 % для предприятий, осуществляющих продажу социально значимых товаров (услуг): розничная продажа продуктов питания и еды, потребительских товаров и товаров повседневного спроса, топлива, медицинских изделий, лекарственных препаратов, услуги связи, жилищно-коммунального хозяйства, медицины, образования, культуры, туризма, а также в</w:t>
      </w:r>
      <w:r w:rsidR="00452651">
        <w:rPr>
          <w:sz w:val="26"/>
          <w:szCs w:val="26"/>
        </w:rPr>
        <w:t> </w:t>
      </w:r>
      <w:r w:rsidRPr="00132080">
        <w:rPr>
          <w:sz w:val="26"/>
          <w:szCs w:val="26"/>
        </w:rPr>
        <w:t xml:space="preserve">сфере перевозки пассажиров. </w:t>
      </w:r>
    </w:p>
    <w:p w:rsidR="00E20666" w:rsidRPr="00B76CBF" w:rsidRDefault="00B76CBF" w:rsidP="00A11828">
      <w:pPr>
        <w:spacing w:after="0" w:line="228" w:lineRule="auto"/>
        <w:ind w:firstLine="709"/>
        <w:jc w:val="both"/>
        <w:rPr>
          <w:b/>
          <w:sz w:val="26"/>
          <w:szCs w:val="26"/>
        </w:rPr>
      </w:pPr>
      <w:r w:rsidRPr="00B76CBF">
        <w:rPr>
          <w:b/>
          <w:sz w:val="26"/>
          <w:szCs w:val="26"/>
        </w:rPr>
        <w:t xml:space="preserve">7. </w:t>
      </w:r>
      <w:proofErr w:type="spellStart"/>
      <w:r>
        <w:rPr>
          <w:b/>
          <w:sz w:val="26"/>
          <w:szCs w:val="26"/>
        </w:rPr>
        <w:t>Факт</w:t>
      </w:r>
      <w:r w:rsidR="0039369C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>ринговые</w:t>
      </w:r>
      <w:proofErr w:type="spellEnd"/>
      <w:r>
        <w:rPr>
          <w:b/>
          <w:sz w:val="26"/>
          <w:szCs w:val="26"/>
        </w:rPr>
        <w:t xml:space="preserve"> и лизинговые услуги</w:t>
      </w:r>
    </w:p>
    <w:p w:rsidR="00B76CBF" w:rsidRPr="00452651" w:rsidRDefault="00B76CBF" w:rsidP="00A11828">
      <w:pPr>
        <w:spacing w:after="0" w:line="228" w:lineRule="auto"/>
        <w:ind w:firstLine="709"/>
        <w:jc w:val="both"/>
        <w:rPr>
          <w:spacing w:val="-6"/>
          <w:sz w:val="26"/>
          <w:szCs w:val="26"/>
        </w:rPr>
      </w:pPr>
      <w:r w:rsidRPr="00452651">
        <w:rPr>
          <w:spacing w:val="-6"/>
          <w:sz w:val="26"/>
          <w:szCs w:val="26"/>
        </w:rPr>
        <w:t xml:space="preserve">По данным </w:t>
      </w:r>
      <w:proofErr w:type="spellStart"/>
      <w:r w:rsidRPr="00452651">
        <w:rPr>
          <w:spacing w:val="-6"/>
          <w:sz w:val="26"/>
          <w:szCs w:val="26"/>
        </w:rPr>
        <w:t>Минпромторга</w:t>
      </w:r>
      <w:proofErr w:type="spellEnd"/>
      <w:r w:rsidRPr="00452651">
        <w:rPr>
          <w:spacing w:val="-6"/>
          <w:sz w:val="26"/>
          <w:szCs w:val="26"/>
        </w:rPr>
        <w:t xml:space="preserve"> России госпрограммы льготного автокредитования и лизинга не планируется перезапускать в связи с нарушением цепочек поставок.</w:t>
      </w:r>
      <w:r w:rsidRPr="00452651">
        <w:rPr>
          <w:rStyle w:val="a5"/>
          <w:spacing w:val="-6"/>
          <w:sz w:val="26"/>
          <w:szCs w:val="26"/>
        </w:rPr>
        <w:footnoteReference w:id="5"/>
      </w:r>
    </w:p>
    <w:p w:rsidR="00452651" w:rsidRPr="00452651" w:rsidRDefault="00B76CBF" w:rsidP="00A11828">
      <w:pPr>
        <w:spacing w:after="0" w:line="228" w:lineRule="auto"/>
        <w:ind w:firstLine="709"/>
        <w:jc w:val="both"/>
        <w:rPr>
          <w:spacing w:val="-10"/>
          <w:sz w:val="26"/>
          <w:szCs w:val="26"/>
        </w:rPr>
      </w:pPr>
      <w:proofErr w:type="spellStart"/>
      <w:r w:rsidRPr="00452651">
        <w:rPr>
          <w:spacing w:val="-10"/>
          <w:sz w:val="26"/>
          <w:szCs w:val="26"/>
        </w:rPr>
        <w:t>Факторинговые</w:t>
      </w:r>
      <w:proofErr w:type="spellEnd"/>
      <w:r w:rsidRPr="00452651">
        <w:rPr>
          <w:spacing w:val="-10"/>
          <w:sz w:val="26"/>
          <w:szCs w:val="26"/>
        </w:rPr>
        <w:t xml:space="preserve"> услуги предоставляются в соответствии с условиями договоров. </w:t>
      </w:r>
      <w:r w:rsidR="00452651" w:rsidRPr="00452651">
        <w:rPr>
          <w:spacing w:val="-10"/>
          <w:sz w:val="26"/>
          <w:szCs w:val="26"/>
        </w:rPr>
        <w:t>Увеличение времени выплаты финансирования обусловлено проведением проверки, относится ли клиент к иностранным лицам или подконтрольным им лицам (требование Указа Президента РФ от 01.03.2022 № 81 "О дополнительных временных мерах экономического характер</w:t>
      </w:r>
      <w:r w:rsidR="00DA1C29">
        <w:rPr>
          <w:spacing w:val="-10"/>
          <w:sz w:val="26"/>
          <w:szCs w:val="26"/>
        </w:rPr>
        <w:t>а по обеспечению финан</w:t>
      </w:r>
      <w:r w:rsidR="00452651" w:rsidRPr="00452651">
        <w:rPr>
          <w:spacing w:val="-10"/>
          <w:sz w:val="26"/>
          <w:szCs w:val="26"/>
        </w:rPr>
        <w:t>совой стабильности Российской Федерации", далее – Указ № 81), а также проведением процедур пересмотра кредитных рисков клиента и его дебиторов (прежде всего, связанных с высокой долговой нагрузкой, изменением логистики и валютных курсов, введением санкций, непрозрачностью бизнеса).</w:t>
      </w:r>
    </w:p>
    <w:p w:rsidR="00E20666" w:rsidRPr="00DA1C29" w:rsidRDefault="00452651" w:rsidP="00A11828">
      <w:pPr>
        <w:spacing w:after="0" w:line="228" w:lineRule="auto"/>
        <w:ind w:firstLine="709"/>
        <w:jc w:val="both"/>
        <w:rPr>
          <w:i/>
          <w:sz w:val="24"/>
        </w:rPr>
      </w:pPr>
      <w:r w:rsidRPr="00DA1C29">
        <w:rPr>
          <w:sz w:val="26"/>
          <w:szCs w:val="26"/>
          <w:u w:val="single"/>
        </w:rPr>
        <w:t>Дополнительно</w:t>
      </w:r>
      <w:r w:rsidR="00100431" w:rsidRPr="00DA1C29">
        <w:rPr>
          <w:sz w:val="26"/>
          <w:szCs w:val="26"/>
          <w:u w:val="single"/>
        </w:rPr>
        <w:t>:</w:t>
      </w:r>
      <w:r w:rsidR="00100431">
        <w:rPr>
          <w:sz w:val="26"/>
          <w:szCs w:val="26"/>
        </w:rPr>
        <w:t xml:space="preserve"> </w:t>
      </w:r>
      <w:r w:rsidR="00DA1C29">
        <w:rPr>
          <w:i/>
          <w:sz w:val="24"/>
          <w:szCs w:val="26"/>
        </w:rPr>
        <w:t>в</w:t>
      </w:r>
      <w:r w:rsidR="00100431" w:rsidRPr="00DA1C29">
        <w:rPr>
          <w:i/>
          <w:sz w:val="24"/>
          <w:szCs w:val="26"/>
        </w:rPr>
        <w:t>ведён временный запрет на экспорт зерновых</w:t>
      </w:r>
      <w:r w:rsidRPr="00DA1C29">
        <w:rPr>
          <w:i/>
          <w:sz w:val="24"/>
          <w:szCs w:val="26"/>
        </w:rPr>
        <w:t xml:space="preserve"> (пшеница и </w:t>
      </w:r>
      <w:proofErr w:type="spellStart"/>
      <w:r w:rsidRPr="00DA1C29">
        <w:rPr>
          <w:i/>
          <w:sz w:val="24"/>
          <w:szCs w:val="26"/>
        </w:rPr>
        <w:t>меслин</w:t>
      </w:r>
      <w:proofErr w:type="spellEnd"/>
      <w:r w:rsidRPr="00DA1C29">
        <w:rPr>
          <w:i/>
          <w:sz w:val="24"/>
          <w:szCs w:val="26"/>
        </w:rPr>
        <w:t>, рожь, ячмень и кукуруза)</w:t>
      </w:r>
      <w:r w:rsidR="00100431" w:rsidRPr="00DA1C29">
        <w:rPr>
          <w:i/>
          <w:sz w:val="24"/>
          <w:szCs w:val="26"/>
        </w:rPr>
        <w:t xml:space="preserve"> в страны Евразийского экономического союза, а также на</w:t>
      </w:r>
      <w:r w:rsidRPr="00DA1C29">
        <w:rPr>
          <w:i/>
          <w:sz w:val="24"/>
          <w:szCs w:val="26"/>
        </w:rPr>
        <w:t> </w:t>
      </w:r>
      <w:r w:rsidR="00100431" w:rsidRPr="00DA1C29">
        <w:rPr>
          <w:i/>
          <w:sz w:val="24"/>
          <w:szCs w:val="26"/>
        </w:rPr>
        <w:t>вывоз белого сахара и тростникового сахара-сырца в третьи страны. Ограничения по зерну будут действовать до 30</w:t>
      </w:r>
      <w:r w:rsidR="001B582B">
        <w:rPr>
          <w:i/>
          <w:sz w:val="24"/>
          <w:szCs w:val="26"/>
        </w:rPr>
        <w:t>.06.2022</w:t>
      </w:r>
      <w:r w:rsidR="00100431" w:rsidRPr="00DA1C29">
        <w:rPr>
          <w:i/>
          <w:sz w:val="24"/>
          <w:szCs w:val="26"/>
        </w:rPr>
        <w:t>, по сахару – до 31</w:t>
      </w:r>
      <w:r w:rsidR="001B582B">
        <w:rPr>
          <w:i/>
          <w:sz w:val="24"/>
          <w:szCs w:val="26"/>
        </w:rPr>
        <w:t>.08.</w:t>
      </w:r>
      <w:r w:rsidR="00100431" w:rsidRPr="00DA1C29">
        <w:rPr>
          <w:i/>
          <w:sz w:val="24"/>
          <w:szCs w:val="26"/>
        </w:rPr>
        <w:t xml:space="preserve">2022 </w:t>
      </w:r>
      <w:r w:rsidRPr="00DA1C29">
        <w:rPr>
          <w:i/>
          <w:sz w:val="24"/>
          <w:szCs w:val="26"/>
        </w:rPr>
        <w:t>(п</w:t>
      </w:r>
      <w:r w:rsidR="00100431" w:rsidRPr="00DA1C29">
        <w:rPr>
          <w:i/>
          <w:sz w:val="24"/>
          <w:szCs w:val="26"/>
        </w:rPr>
        <w:t>остановлени</w:t>
      </w:r>
      <w:r w:rsidRPr="00DA1C29">
        <w:rPr>
          <w:i/>
          <w:sz w:val="24"/>
          <w:szCs w:val="26"/>
        </w:rPr>
        <w:t>е</w:t>
      </w:r>
      <w:r w:rsidR="00100431" w:rsidRPr="00DA1C29">
        <w:rPr>
          <w:i/>
          <w:sz w:val="24"/>
          <w:szCs w:val="26"/>
        </w:rPr>
        <w:t xml:space="preserve"> от</w:t>
      </w:r>
      <w:r w:rsidR="00DA1C29">
        <w:rPr>
          <w:i/>
          <w:sz w:val="24"/>
          <w:szCs w:val="26"/>
        </w:rPr>
        <w:t> </w:t>
      </w:r>
      <w:r w:rsidR="00100431" w:rsidRPr="00DA1C29">
        <w:rPr>
          <w:i/>
          <w:sz w:val="24"/>
          <w:szCs w:val="26"/>
        </w:rPr>
        <w:t>14</w:t>
      </w:r>
      <w:r w:rsidR="001B582B">
        <w:rPr>
          <w:i/>
          <w:sz w:val="24"/>
          <w:szCs w:val="26"/>
        </w:rPr>
        <w:t>.03.</w:t>
      </w:r>
      <w:r w:rsidR="00100431" w:rsidRPr="00DA1C29">
        <w:rPr>
          <w:i/>
          <w:sz w:val="24"/>
          <w:szCs w:val="26"/>
        </w:rPr>
        <w:t>2022 №361, №362</w:t>
      </w:r>
      <w:r w:rsidRPr="00DA1C29">
        <w:rPr>
          <w:i/>
          <w:sz w:val="24"/>
          <w:szCs w:val="26"/>
        </w:rPr>
        <w:t xml:space="preserve">). </w:t>
      </w:r>
    </w:p>
    <w:sectPr w:rsidR="00E20666" w:rsidRPr="00DA1C29" w:rsidSect="001C458C">
      <w:headerReference w:type="default" r:id="rId14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C8" w:rsidRDefault="00544AC8" w:rsidP="00064F0F">
      <w:pPr>
        <w:spacing w:after="0" w:line="240" w:lineRule="auto"/>
      </w:pPr>
      <w:r>
        <w:separator/>
      </w:r>
    </w:p>
  </w:endnote>
  <w:endnote w:type="continuationSeparator" w:id="0">
    <w:p w:rsidR="00544AC8" w:rsidRDefault="00544AC8" w:rsidP="0006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C8" w:rsidRDefault="00544AC8" w:rsidP="00064F0F">
      <w:pPr>
        <w:spacing w:after="0" w:line="240" w:lineRule="auto"/>
      </w:pPr>
      <w:r>
        <w:separator/>
      </w:r>
    </w:p>
  </w:footnote>
  <w:footnote w:type="continuationSeparator" w:id="0">
    <w:p w:rsidR="00544AC8" w:rsidRDefault="00544AC8" w:rsidP="00064F0F">
      <w:pPr>
        <w:spacing w:after="0" w:line="240" w:lineRule="auto"/>
      </w:pPr>
      <w:r>
        <w:continuationSeparator/>
      </w:r>
    </w:p>
  </w:footnote>
  <w:footnote w:id="1">
    <w:p w:rsidR="00DD241C" w:rsidRDefault="00DD241C" w:rsidP="00DD241C">
      <w:pPr>
        <w:pStyle w:val="a3"/>
        <w:spacing w:line="240" w:lineRule="exact"/>
        <w:jc w:val="both"/>
      </w:pPr>
      <w:r>
        <w:rPr>
          <w:rStyle w:val="a5"/>
        </w:rPr>
        <w:footnoteRef/>
      </w:r>
      <w:bookmarkStart w:id="0" w:name="_GoBack"/>
      <w:r w:rsidRPr="00BE38A4">
        <w:rPr>
          <w:sz w:val="24"/>
          <w:szCs w:val="24"/>
        </w:rPr>
        <w:t xml:space="preserve">Выписка из протокола заседания подкомиссии Правительственной комиссии по контролю за осуществлением иностранных инвестиций в Российской Федерации от </w:t>
      </w:r>
      <w:r>
        <w:rPr>
          <w:sz w:val="24"/>
          <w:szCs w:val="24"/>
        </w:rPr>
        <w:t>09.03.</w:t>
      </w:r>
      <w:r w:rsidRPr="00BE38A4">
        <w:rPr>
          <w:sz w:val="24"/>
          <w:szCs w:val="24"/>
        </w:rPr>
        <w:t xml:space="preserve">2022 </w:t>
      </w:r>
      <w:r>
        <w:rPr>
          <w:sz w:val="24"/>
          <w:szCs w:val="24"/>
        </w:rPr>
        <w:t>№</w:t>
      </w:r>
      <w:r w:rsidRPr="00BE38A4">
        <w:rPr>
          <w:sz w:val="24"/>
          <w:szCs w:val="24"/>
        </w:rPr>
        <w:t xml:space="preserve"> 5" (утв. Минфином России 11.03.2022 </w:t>
      </w:r>
      <w:r>
        <w:rPr>
          <w:sz w:val="24"/>
          <w:szCs w:val="24"/>
        </w:rPr>
        <w:t>№</w:t>
      </w:r>
      <w:r w:rsidRPr="00BE38A4">
        <w:rPr>
          <w:sz w:val="24"/>
          <w:szCs w:val="24"/>
        </w:rPr>
        <w:t xml:space="preserve"> 05-06-10/ВН-10925</w:t>
      </w:r>
      <w:bookmarkEnd w:id="0"/>
    </w:p>
  </w:footnote>
  <w:footnote w:id="2">
    <w:p w:rsidR="00B3273A" w:rsidRDefault="00B3273A" w:rsidP="008D4A3C">
      <w:pPr>
        <w:pStyle w:val="a3"/>
        <w:spacing w:line="200" w:lineRule="exact"/>
        <w:jc w:val="both"/>
      </w:pPr>
      <w:r>
        <w:rPr>
          <w:rStyle w:val="a5"/>
        </w:rPr>
        <w:footnoteRef/>
      </w:r>
      <w:r>
        <w:t xml:space="preserve">торговля автотранспортными средствами (45.1, 45.11, 45.11.1, 45.11.2, 45.11.3, 45.11.31, 45.11.39, 45.11.4, 45.11.41, 45.11.49, 45.40, 45.40.1, 45.40.2, 45.40.3, 45.40.4), 46.12.1 </w:t>
      </w:r>
      <w:r w:rsidR="0019481B">
        <w:t>"</w:t>
      </w:r>
      <w:r>
        <w:t>Деятельность агентов по оптовой торговле твердым, жидким и газообразным то</w:t>
      </w:r>
      <w:r w:rsidR="008905B4">
        <w:t>пливом и связанными продуктами</w:t>
      </w:r>
      <w:r w:rsidR="0019481B">
        <w:t>"</w:t>
      </w:r>
      <w:r w:rsidR="008905B4">
        <w:t>,</w:t>
      </w:r>
      <w:r>
        <w:t xml:space="preserve"> </w:t>
      </w:r>
      <w:r w:rsidR="0019481B">
        <w:t xml:space="preserve">торговля оптовая твердым, жидким и </w:t>
      </w:r>
      <w:proofErr w:type="spellStart"/>
      <w:r w:rsidR="0019481B">
        <w:t>газообразнымитопливом</w:t>
      </w:r>
      <w:proofErr w:type="spellEnd"/>
      <w:r w:rsidR="0019481B">
        <w:t xml:space="preserve"> и подобными продуктами (46.71, 46.71.1,46.71.2, 46.71.3,  46.71.4, 46.71.5, 46.71.51, 46.71.52 , 46.71.9), торговля розничная моторным топливом, газом, углем, древесным топливом (47.30, 47.30.1, 47.30.11, 47.30.12, 47.78.6, 47.78.61, 47.78.62, 47.78.63), 47.99.3 "Деятельность по осуществлению прямых продаж топлива с доставкой по адресу клиента".</w:t>
      </w:r>
    </w:p>
  </w:footnote>
  <w:footnote w:id="3">
    <w:p w:rsidR="00E20666" w:rsidRPr="002B1042" w:rsidRDefault="00E20666" w:rsidP="00E20666">
      <w:pPr>
        <w:pStyle w:val="a3"/>
      </w:pPr>
      <w:r>
        <w:rPr>
          <w:rStyle w:val="a5"/>
        </w:rPr>
        <w:footnoteRef/>
      </w:r>
      <w:r>
        <w:rPr>
          <w:lang w:val="en-US"/>
        </w:rPr>
        <w:t>h</w:t>
      </w:r>
      <w:r w:rsidRPr="00CC610A">
        <w:rPr>
          <w:lang w:val="en-US"/>
        </w:rPr>
        <w:t>ttps</w:t>
      </w:r>
      <w:r w:rsidRPr="002B1042">
        <w:t>://</w:t>
      </w:r>
      <w:proofErr w:type="spellStart"/>
      <w:r w:rsidRPr="00CC610A">
        <w:rPr>
          <w:lang w:val="en-US"/>
        </w:rPr>
        <w:t>arb</w:t>
      </w:r>
      <w:proofErr w:type="spellEnd"/>
      <w:r w:rsidRPr="002B1042">
        <w:t>.</w:t>
      </w:r>
      <w:proofErr w:type="spellStart"/>
      <w:r w:rsidRPr="00CC610A">
        <w:rPr>
          <w:lang w:val="en-US"/>
        </w:rPr>
        <w:t>ru</w:t>
      </w:r>
      <w:proofErr w:type="spellEnd"/>
      <w:r w:rsidRPr="002B1042">
        <w:t>/</w:t>
      </w:r>
      <w:r w:rsidRPr="00CC610A">
        <w:rPr>
          <w:lang w:val="en-US"/>
        </w:rPr>
        <w:t>b</w:t>
      </w:r>
      <w:r w:rsidRPr="002B1042">
        <w:t>2</w:t>
      </w:r>
      <w:r w:rsidRPr="00CC610A">
        <w:rPr>
          <w:lang w:val="en-US"/>
        </w:rPr>
        <w:t>b</w:t>
      </w:r>
      <w:r w:rsidRPr="002B1042">
        <w:t>/</w:t>
      </w:r>
      <w:r w:rsidRPr="00CC610A">
        <w:rPr>
          <w:lang w:val="en-US"/>
        </w:rPr>
        <w:t>news</w:t>
      </w:r>
      <w:r w:rsidRPr="002B1042">
        <w:t>/</w:t>
      </w:r>
      <w:proofErr w:type="spellStart"/>
      <w:r w:rsidRPr="00CC610A">
        <w:rPr>
          <w:lang w:val="en-US"/>
        </w:rPr>
        <w:t>novye</w:t>
      </w:r>
      <w:proofErr w:type="spellEnd"/>
      <w:r w:rsidRPr="002B1042">
        <w:t>_</w:t>
      </w:r>
      <w:proofErr w:type="spellStart"/>
      <w:r w:rsidRPr="00CC610A">
        <w:rPr>
          <w:lang w:val="en-US"/>
        </w:rPr>
        <w:t>usloviya</w:t>
      </w:r>
      <w:proofErr w:type="spellEnd"/>
      <w:r w:rsidRPr="002B1042">
        <w:t>_</w:t>
      </w:r>
      <w:proofErr w:type="spellStart"/>
      <w:r w:rsidRPr="00CC610A">
        <w:rPr>
          <w:lang w:val="en-US"/>
        </w:rPr>
        <w:t>lgotnoy</w:t>
      </w:r>
      <w:proofErr w:type="spellEnd"/>
      <w:r w:rsidRPr="002B1042">
        <w:t>_</w:t>
      </w:r>
      <w:proofErr w:type="spellStart"/>
      <w:r w:rsidRPr="00CC610A">
        <w:rPr>
          <w:lang w:val="en-US"/>
        </w:rPr>
        <w:t>programmy</w:t>
      </w:r>
      <w:proofErr w:type="spellEnd"/>
      <w:r w:rsidRPr="002B1042">
        <w:t>_</w:t>
      </w:r>
      <w:proofErr w:type="spellStart"/>
      <w:r w:rsidRPr="00CC610A">
        <w:rPr>
          <w:lang w:val="en-US"/>
        </w:rPr>
        <w:t>kreditovaniya</w:t>
      </w:r>
      <w:proofErr w:type="spellEnd"/>
      <w:r w:rsidRPr="002B1042">
        <w:t>_</w:t>
      </w:r>
      <w:proofErr w:type="spellStart"/>
      <w:r w:rsidRPr="00CC610A">
        <w:rPr>
          <w:lang w:val="en-US"/>
        </w:rPr>
        <w:t>msp</w:t>
      </w:r>
      <w:proofErr w:type="spellEnd"/>
      <w:r w:rsidRPr="002B1042">
        <w:t>_</w:t>
      </w:r>
      <w:proofErr w:type="spellStart"/>
      <w:r w:rsidRPr="00CC610A">
        <w:rPr>
          <w:lang w:val="en-US"/>
        </w:rPr>
        <w:t>budut</w:t>
      </w:r>
      <w:proofErr w:type="spellEnd"/>
      <w:r w:rsidRPr="002B1042">
        <w:t>_</w:t>
      </w:r>
      <w:proofErr w:type="spellStart"/>
      <w:r w:rsidRPr="00CC610A">
        <w:rPr>
          <w:lang w:val="en-US"/>
        </w:rPr>
        <w:t>opredeleny</w:t>
      </w:r>
      <w:proofErr w:type="spellEnd"/>
      <w:r w:rsidRPr="002B1042">
        <w:t>_</w:t>
      </w:r>
      <w:r w:rsidRPr="00CC610A">
        <w:rPr>
          <w:lang w:val="en-US"/>
        </w:rPr>
        <w:t>v</w:t>
      </w:r>
      <w:r w:rsidRPr="002B1042">
        <w:t>_</w:t>
      </w:r>
      <w:proofErr w:type="spellStart"/>
      <w:r w:rsidRPr="00CC610A">
        <w:rPr>
          <w:lang w:val="en-US"/>
        </w:rPr>
        <w:t>gorizonte</w:t>
      </w:r>
      <w:proofErr w:type="spellEnd"/>
      <w:r w:rsidRPr="002B1042">
        <w:t>_-10542937/?</w:t>
      </w:r>
      <w:r w:rsidRPr="00CC610A">
        <w:rPr>
          <w:lang w:val="en-US"/>
        </w:rPr>
        <w:t>source</w:t>
      </w:r>
      <w:r w:rsidRPr="002B1042">
        <w:t>=</w:t>
      </w:r>
      <w:r w:rsidRPr="00CC610A">
        <w:rPr>
          <w:lang w:val="en-US"/>
        </w:rPr>
        <w:t>mail</w:t>
      </w:r>
    </w:p>
  </w:footnote>
  <w:footnote w:id="4">
    <w:p w:rsidR="00E20666" w:rsidRPr="00AC048B" w:rsidRDefault="00E20666" w:rsidP="00AC048B">
      <w:pPr>
        <w:pStyle w:val="a3"/>
        <w:spacing w:line="240" w:lineRule="exact"/>
        <w:jc w:val="both"/>
        <w:rPr>
          <w:sz w:val="24"/>
          <w:szCs w:val="24"/>
        </w:rPr>
      </w:pPr>
      <w:r w:rsidRPr="00AC048B">
        <w:rPr>
          <w:rStyle w:val="a5"/>
          <w:sz w:val="24"/>
          <w:szCs w:val="24"/>
        </w:rPr>
        <w:footnoteRef/>
      </w:r>
      <w:r w:rsidRPr="00AC048B">
        <w:rPr>
          <w:sz w:val="24"/>
          <w:szCs w:val="24"/>
        </w:rPr>
        <w:t xml:space="preserve">Источник: </w:t>
      </w:r>
      <w:hyperlink r:id="rId1" w:history="1">
        <w:r w:rsidRPr="00AC048B">
          <w:rPr>
            <w:rStyle w:val="a9"/>
            <w:sz w:val="24"/>
            <w:szCs w:val="24"/>
          </w:rPr>
          <w:t>https://www.economy.gov.ru/material/news/pravitelstvo_vydelyaet_500_mln_rubley_na_prodlenie_programmy_kompensacii_rashodov_biznesa_po_ispolzovaniyu_sbp.html</w:t>
        </w:r>
      </w:hyperlink>
      <w:r w:rsidRPr="00AC048B">
        <w:rPr>
          <w:sz w:val="24"/>
          <w:szCs w:val="24"/>
        </w:rPr>
        <w:t>, дата: 02.03.2022.</w:t>
      </w:r>
    </w:p>
  </w:footnote>
  <w:footnote w:id="5">
    <w:p w:rsidR="00B76CBF" w:rsidRDefault="00B76CBF" w:rsidP="00AC048B">
      <w:pPr>
        <w:pStyle w:val="a3"/>
        <w:spacing w:line="240" w:lineRule="exact"/>
      </w:pPr>
      <w:r w:rsidRPr="00AC048B">
        <w:rPr>
          <w:rStyle w:val="a5"/>
          <w:sz w:val="24"/>
          <w:szCs w:val="24"/>
        </w:rPr>
        <w:footnoteRef/>
      </w:r>
      <w:r w:rsidRPr="00AC048B">
        <w:rPr>
          <w:sz w:val="24"/>
          <w:szCs w:val="24"/>
        </w:rPr>
        <w:t>Источник: https://tass.ru/ekonomika/14146493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17059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A7504B" w:rsidRPr="00A7504B" w:rsidRDefault="00A7504B" w:rsidP="00A7504B">
        <w:pPr>
          <w:pStyle w:val="ab"/>
          <w:jc w:val="center"/>
          <w:rPr>
            <w:sz w:val="24"/>
          </w:rPr>
        </w:pPr>
        <w:r w:rsidRPr="00A7504B">
          <w:rPr>
            <w:sz w:val="24"/>
          </w:rPr>
          <w:fldChar w:fldCharType="begin"/>
        </w:r>
        <w:r w:rsidRPr="00A7504B">
          <w:rPr>
            <w:sz w:val="24"/>
          </w:rPr>
          <w:instrText>PAGE   \* MERGEFORMAT</w:instrText>
        </w:r>
        <w:r w:rsidRPr="00A7504B">
          <w:rPr>
            <w:sz w:val="24"/>
          </w:rPr>
          <w:fldChar w:fldCharType="separate"/>
        </w:r>
        <w:r w:rsidR="00AC048B">
          <w:rPr>
            <w:noProof/>
            <w:sz w:val="24"/>
          </w:rPr>
          <w:t>2</w:t>
        </w:r>
        <w:r w:rsidRPr="00A7504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86C"/>
    <w:multiLevelType w:val="hybridMultilevel"/>
    <w:tmpl w:val="F9C25114"/>
    <w:lvl w:ilvl="0" w:tplc="D57CB2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6550"/>
    <w:multiLevelType w:val="hybridMultilevel"/>
    <w:tmpl w:val="E9FC11D4"/>
    <w:lvl w:ilvl="0" w:tplc="D57CB2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00C0"/>
    <w:multiLevelType w:val="hybridMultilevel"/>
    <w:tmpl w:val="52A6094E"/>
    <w:lvl w:ilvl="0" w:tplc="D57CB2A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777F64"/>
    <w:multiLevelType w:val="hybridMultilevel"/>
    <w:tmpl w:val="0D84C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47761A"/>
    <w:multiLevelType w:val="multilevel"/>
    <w:tmpl w:val="19B4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2005E"/>
    <w:multiLevelType w:val="hybridMultilevel"/>
    <w:tmpl w:val="7A64AA60"/>
    <w:lvl w:ilvl="0" w:tplc="D57CB2A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D84A1D"/>
    <w:multiLevelType w:val="hybridMultilevel"/>
    <w:tmpl w:val="FB78DFE8"/>
    <w:lvl w:ilvl="0" w:tplc="D57CB2A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E82B18"/>
    <w:multiLevelType w:val="hybridMultilevel"/>
    <w:tmpl w:val="F64E982E"/>
    <w:lvl w:ilvl="0" w:tplc="D57CB2A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92DEA"/>
    <w:multiLevelType w:val="hybridMultilevel"/>
    <w:tmpl w:val="B53EB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C57A1"/>
    <w:multiLevelType w:val="multilevel"/>
    <w:tmpl w:val="0A20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92961C8"/>
    <w:multiLevelType w:val="hybridMultilevel"/>
    <w:tmpl w:val="FB1E439A"/>
    <w:lvl w:ilvl="0" w:tplc="D57CB2AC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9F804AC"/>
    <w:multiLevelType w:val="multilevel"/>
    <w:tmpl w:val="E20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5D"/>
    <w:rsid w:val="0002023B"/>
    <w:rsid w:val="00041A5D"/>
    <w:rsid w:val="00052E0D"/>
    <w:rsid w:val="000626BF"/>
    <w:rsid w:val="00064F0F"/>
    <w:rsid w:val="000713E4"/>
    <w:rsid w:val="000A6D4A"/>
    <w:rsid w:val="000B4FF1"/>
    <w:rsid w:val="000E3839"/>
    <w:rsid w:val="000E6203"/>
    <w:rsid w:val="000F19CF"/>
    <w:rsid w:val="00100431"/>
    <w:rsid w:val="0010052F"/>
    <w:rsid w:val="00105FF7"/>
    <w:rsid w:val="001213DC"/>
    <w:rsid w:val="00125F10"/>
    <w:rsid w:val="00132080"/>
    <w:rsid w:val="001334F3"/>
    <w:rsid w:val="00142EAE"/>
    <w:rsid w:val="00144EC1"/>
    <w:rsid w:val="00174163"/>
    <w:rsid w:val="00175222"/>
    <w:rsid w:val="00176553"/>
    <w:rsid w:val="00190047"/>
    <w:rsid w:val="0019481B"/>
    <w:rsid w:val="001B582B"/>
    <w:rsid w:val="001C211F"/>
    <w:rsid w:val="001C458C"/>
    <w:rsid w:val="001D4996"/>
    <w:rsid w:val="001E0926"/>
    <w:rsid w:val="001E22B0"/>
    <w:rsid w:val="001F014D"/>
    <w:rsid w:val="001F1E68"/>
    <w:rsid w:val="002042E4"/>
    <w:rsid w:val="002248C4"/>
    <w:rsid w:val="002249A5"/>
    <w:rsid w:val="00252B00"/>
    <w:rsid w:val="00295D49"/>
    <w:rsid w:val="00297467"/>
    <w:rsid w:val="002A01DB"/>
    <w:rsid w:val="002A1A53"/>
    <w:rsid w:val="002B1042"/>
    <w:rsid w:val="002B60D5"/>
    <w:rsid w:val="002B7135"/>
    <w:rsid w:val="002B73CD"/>
    <w:rsid w:val="002D2384"/>
    <w:rsid w:val="002D7F95"/>
    <w:rsid w:val="002E31F0"/>
    <w:rsid w:val="00301F77"/>
    <w:rsid w:val="00305798"/>
    <w:rsid w:val="003142A3"/>
    <w:rsid w:val="00317F94"/>
    <w:rsid w:val="003249E5"/>
    <w:rsid w:val="00332499"/>
    <w:rsid w:val="0035289B"/>
    <w:rsid w:val="0035676C"/>
    <w:rsid w:val="0039369C"/>
    <w:rsid w:val="003B7ABD"/>
    <w:rsid w:val="003B7F07"/>
    <w:rsid w:val="003C602F"/>
    <w:rsid w:val="003C6B87"/>
    <w:rsid w:val="0040409B"/>
    <w:rsid w:val="00431404"/>
    <w:rsid w:val="00432D99"/>
    <w:rsid w:val="00441825"/>
    <w:rsid w:val="00445D8C"/>
    <w:rsid w:val="00452651"/>
    <w:rsid w:val="004A5654"/>
    <w:rsid w:val="004D07B4"/>
    <w:rsid w:val="004E21CA"/>
    <w:rsid w:val="004F48F8"/>
    <w:rsid w:val="00512C1D"/>
    <w:rsid w:val="00513289"/>
    <w:rsid w:val="00544AC8"/>
    <w:rsid w:val="0057529E"/>
    <w:rsid w:val="00581D6C"/>
    <w:rsid w:val="00584E2E"/>
    <w:rsid w:val="00585DB5"/>
    <w:rsid w:val="00595B9B"/>
    <w:rsid w:val="005B6B76"/>
    <w:rsid w:val="005C0A6F"/>
    <w:rsid w:val="005C71E0"/>
    <w:rsid w:val="005D76DE"/>
    <w:rsid w:val="005E196E"/>
    <w:rsid w:val="0061125A"/>
    <w:rsid w:val="0061257F"/>
    <w:rsid w:val="006421D0"/>
    <w:rsid w:val="006717E2"/>
    <w:rsid w:val="0067739E"/>
    <w:rsid w:val="00677873"/>
    <w:rsid w:val="00683656"/>
    <w:rsid w:val="0068641D"/>
    <w:rsid w:val="00691D30"/>
    <w:rsid w:val="006A4A71"/>
    <w:rsid w:val="006A5717"/>
    <w:rsid w:val="007147C5"/>
    <w:rsid w:val="00714D40"/>
    <w:rsid w:val="00720F27"/>
    <w:rsid w:val="007A23AE"/>
    <w:rsid w:val="007B12E1"/>
    <w:rsid w:val="007F3EA5"/>
    <w:rsid w:val="008029E9"/>
    <w:rsid w:val="00804BB9"/>
    <w:rsid w:val="00812CEC"/>
    <w:rsid w:val="00821E08"/>
    <w:rsid w:val="008373CF"/>
    <w:rsid w:val="008461AB"/>
    <w:rsid w:val="00852085"/>
    <w:rsid w:val="00863224"/>
    <w:rsid w:val="008905B4"/>
    <w:rsid w:val="008A5E82"/>
    <w:rsid w:val="008B0FA1"/>
    <w:rsid w:val="008B4F21"/>
    <w:rsid w:val="008C2FD9"/>
    <w:rsid w:val="008D4A3C"/>
    <w:rsid w:val="008D7798"/>
    <w:rsid w:val="008E0E5C"/>
    <w:rsid w:val="008E4B50"/>
    <w:rsid w:val="008F4C7F"/>
    <w:rsid w:val="008F694E"/>
    <w:rsid w:val="009325AC"/>
    <w:rsid w:val="00946270"/>
    <w:rsid w:val="00957869"/>
    <w:rsid w:val="009617C8"/>
    <w:rsid w:val="00993BE3"/>
    <w:rsid w:val="009B2CFA"/>
    <w:rsid w:val="009D05CB"/>
    <w:rsid w:val="00A11828"/>
    <w:rsid w:val="00A16FCB"/>
    <w:rsid w:val="00A207C6"/>
    <w:rsid w:val="00A27278"/>
    <w:rsid w:val="00A307FB"/>
    <w:rsid w:val="00A315BA"/>
    <w:rsid w:val="00A42503"/>
    <w:rsid w:val="00A70021"/>
    <w:rsid w:val="00A727F4"/>
    <w:rsid w:val="00A7504B"/>
    <w:rsid w:val="00A8098F"/>
    <w:rsid w:val="00A84322"/>
    <w:rsid w:val="00A85B78"/>
    <w:rsid w:val="00A90F80"/>
    <w:rsid w:val="00AA33CD"/>
    <w:rsid w:val="00AA449B"/>
    <w:rsid w:val="00AB304F"/>
    <w:rsid w:val="00AB55F6"/>
    <w:rsid w:val="00AC048B"/>
    <w:rsid w:val="00AE2FC8"/>
    <w:rsid w:val="00B17C71"/>
    <w:rsid w:val="00B3186F"/>
    <w:rsid w:val="00B3273A"/>
    <w:rsid w:val="00B43F19"/>
    <w:rsid w:val="00B45633"/>
    <w:rsid w:val="00B53C89"/>
    <w:rsid w:val="00B5698D"/>
    <w:rsid w:val="00B60CAF"/>
    <w:rsid w:val="00B76CBF"/>
    <w:rsid w:val="00BB0C46"/>
    <w:rsid w:val="00BC1F46"/>
    <w:rsid w:val="00BE38A4"/>
    <w:rsid w:val="00C41737"/>
    <w:rsid w:val="00C43525"/>
    <w:rsid w:val="00C6042D"/>
    <w:rsid w:val="00C6709F"/>
    <w:rsid w:val="00C678BF"/>
    <w:rsid w:val="00CB48F7"/>
    <w:rsid w:val="00CB51D0"/>
    <w:rsid w:val="00CB6FB0"/>
    <w:rsid w:val="00CC02D0"/>
    <w:rsid w:val="00CC610A"/>
    <w:rsid w:val="00CC627C"/>
    <w:rsid w:val="00CC6A82"/>
    <w:rsid w:val="00CC7E1E"/>
    <w:rsid w:val="00CD1A0D"/>
    <w:rsid w:val="00CF2752"/>
    <w:rsid w:val="00CF55E1"/>
    <w:rsid w:val="00D067A2"/>
    <w:rsid w:val="00D21700"/>
    <w:rsid w:val="00D35B99"/>
    <w:rsid w:val="00D83202"/>
    <w:rsid w:val="00D83A09"/>
    <w:rsid w:val="00D942A8"/>
    <w:rsid w:val="00D958F1"/>
    <w:rsid w:val="00D96DAF"/>
    <w:rsid w:val="00DA1C29"/>
    <w:rsid w:val="00DA52CE"/>
    <w:rsid w:val="00DA7A69"/>
    <w:rsid w:val="00DD241C"/>
    <w:rsid w:val="00DE14CC"/>
    <w:rsid w:val="00DF49AD"/>
    <w:rsid w:val="00E01852"/>
    <w:rsid w:val="00E0647C"/>
    <w:rsid w:val="00E20666"/>
    <w:rsid w:val="00E232EF"/>
    <w:rsid w:val="00E24DCD"/>
    <w:rsid w:val="00E551FE"/>
    <w:rsid w:val="00E70EB7"/>
    <w:rsid w:val="00E76FFC"/>
    <w:rsid w:val="00E97F5D"/>
    <w:rsid w:val="00EA2FB9"/>
    <w:rsid w:val="00EB7EA2"/>
    <w:rsid w:val="00EC1967"/>
    <w:rsid w:val="00EC5962"/>
    <w:rsid w:val="00F13507"/>
    <w:rsid w:val="00F35625"/>
    <w:rsid w:val="00F67D5E"/>
    <w:rsid w:val="00F81001"/>
    <w:rsid w:val="00F81EB8"/>
    <w:rsid w:val="00FB3353"/>
    <w:rsid w:val="00FD3346"/>
    <w:rsid w:val="00FD6E88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7FD5-0AD9-4037-944B-0826A034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2EA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64F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64F0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4F0F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DA7A69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655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553"/>
    <w:rPr>
      <w:rFonts w:ascii="Arial" w:hAnsi="Arial" w:cs="Arial"/>
      <w:sz w:val="18"/>
      <w:szCs w:val="18"/>
    </w:rPr>
  </w:style>
  <w:style w:type="character" w:styleId="a9">
    <w:name w:val="Hyperlink"/>
    <w:basedOn w:val="a0"/>
    <w:uiPriority w:val="99"/>
    <w:unhideWhenUsed/>
    <w:rsid w:val="00176553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4250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2EAE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42EAE"/>
  </w:style>
  <w:style w:type="paragraph" w:styleId="ab">
    <w:name w:val="header"/>
    <w:basedOn w:val="a"/>
    <w:link w:val="ac"/>
    <w:uiPriority w:val="99"/>
    <w:unhideWhenUsed/>
    <w:rsid w:val="00A7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04B"/>
  </w:style>
  <w:style w:type="paragraph" w:styleId="ad">
    <w:name w:val="footer"/>
    <w:basedOn w:val="a"/>
    <w:link w:val="ae"/>
    <w:uiPriority w:val="99"/>
    <w:unhideWhenUsed/>
    <w:rsid w:val="00A7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04B"/>
  </w:style>
  <w:style w:type="table" w:customStyle="1" w:styleId="14">
    <w:name w:val="Сетка таблицы14"/>
    <w:basedOn w:val="a1"/>
    <w:next w:val="af"/>
    <w:uiPriority w:val="39"/>
    <w:rsid w:val="00D83202"/>
    <w:pPr>
      <w:spacing w:after="0" w:line="240" w:lineRule="auto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D8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411448;dst=100011" TargetMode="External"/><Relationship Id="rId13" Type="http://schemas.openxmlformats.org/officeDocument/2006/relationships/hyperlink" Target="http://www.consultant.ru/cabinet/stat/db/2022-03-14/click/consultant/?dst=http%3A%2F%2Fwww.consultant.ru%2Fcons%2Fcgi%2Fonline.cgi%3Freq%3Ddoc%26base%3DLAW%26n%3D411163%26dst%3D8495&amp;utm_campaign=db&amp;utm_source=consultant&amp;utm_medium=email&amp;utm_content=bo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cabinet/stat/db/2022-03-14/click/consultant/?dst=https%3A%2F%2Flogin.consultant.ru%2Flink%2F%3Freq%3Ddoc%26base%3DPBI%26n%3D237038%26dst%3D100022%26demo%3D1&amp;utm_campaign=db&amp;utm_source=consultant&amp;utm_medium=email&amp;utm_content=bod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cabinet/stat/db/2022-03-14/click/consultant/?dst=http%3A%2F%2Fwww.consultant.ru%2Fcons%2Fcgi%2Fonline.cgi%3Freq%3Ddoc%26base%3DLAW%26n%3D411171%26dst%3D4210&amp;utm_campaign=db&amp;utm_source=consultant&amp;utm_medium=email&amp;utm_content=bod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ozd.duma.gov.ru/bill/84984-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411336;dst=100004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omy.gov.ru/material/news/pravitelstvo_vydelyaet_500_mln_rubley_na_prodlenie_programmy_kompensacii_rashodov_biznesa_po_ispolzovaniyu_sb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6067-CC67-484E-9565-67B92D90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2708</Words>
  <Characters>15437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2022-03-24T03:32:00Z</cp:lastPrinted>
  <dcterms:created xsi:type="dcterms:W3CDTF">2022-03-23T23:58:00Z</dcterms:created>
  <dcterms:modified xsi:type="dcterms:W3CDTF">2022-03-24T06:35:00Z</dcterms:modified>
</cp:coreProperties>
</file>