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C8" w:rsidRPr="00E745C8" w:rsidRDefault="00E745C8" w:rsidP="00E745C8">
      <w:pPr>
        <w:pStyle w:val="1"/>
        <w:shd w:val="clear" w:color="auto" w:fill="auto"/>
        <w:spacing w:after="0" w:line="240" w:lineRule="exact"/>
        <w:ind w:left="23"/>
        <w:rPr>
          <w:sz w:val="28"/>
          <w:szCs w:val="28"/>
        </w:rPr>
      </w:pPr>
      <w:r w:rsidRPr="00E745C8">
        <w:rPr>
          <w:sz w:val="28"/>
          <w:szCs w:val="28"/>
        </w:rPr>
        <w:t>Ежегодное обращение главы Охотского муниципального района к депутатам Собрания депутатов Охотского муниципального района Хабаровского края, представителям органов исполнительной власти района и бизнес-сообщества «Инвестиционный климат и инвестиционная политика Охотского муниципального района Хабаровского края»</w:t>
      </w:r>
    </w:p>
    <w:p w:rsidR="00E745C8" w:rsidRDefault="00E745C8" w:rsidP="00E745C8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5448F1" w:rsidRPr="00E745C8" w:rsidRDefault="005448F1" w:rsidP="00E745C8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E745C8" w:rsidRPr="00E745C8" w:rsidRDefault="00E745C8" w:rsidP="00E74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5C8">
        <w:rPr>
          <w:sz w:val="28"/>
          <w:szCs w:val="28"/>
        </w:rPr>
        <w:t>Формирование благоприятного инвестиционного климата является одним из основных условий развития Охотского муниципального района.</w:t>
      </w:r>
    </w:p>
    <w:p w:rsidR="00E745C8" w:rsidRPr="00E745C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E745C8">
        <w:rPr>
          <w:sz w:val="28"/>
          <w:szCs w:val="28"/>
        </w:rPr>
        <w:t xml:space="preserve">Привлечение инвестиций в экономику района - важная стратегическая задача. </w:t>
      </w:r>
    </w:p>
    <w:p w:rsidR="00E745C8" w:rsidRPr="00E745C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E745C8">
        <w:rPr>
          <w:sz w:val="28"/>
          <w:szCs w:val="28"/>
        </w:rPr>
        <w:t>Цель инвестиционного послания – 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 района.</w:t>
      </w:r>
    </w:p>
    <w:p w:rsidR="00E745C8" w:rsidRPr="00E745C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E745C8">
        <w:rPr>
          <w:sz w:val="28"/>
          <w:szCs w:val="28"/>
        </w:rPr>
        <w:t>Анализ социально-экономической ситуации района и региона в целом, оценка географического положения и имеющихся ресурсов (природных и трудовых), а также условий хозяйствования в районе показывают, что район в целом обладает определенным потенциалом для развития отдельных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</w:t>
      </w:r>
    </w:p>
    <w:p w:rsidR="00E745C8" w:rsidRPr="00E745C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E745C8">
        <w:rPr>
          <w:sz w:val="28"/>
          <w:szCs w:val="28"/>
        </w:rPr>
        <w:t>Объем инвестиций в основной капитал, который является основным показателем инвестиционной деятельности, за последние 5 лет в районе составил порядка 5,8 миллиарда рублей.</w:t>
      </w:r>
    </w:p>
    <w:p w:rsidR="00E745C8" w:rsidRPr="00E745C8" w:rsidRDefault="00E745C8" w:rsidP="00E745C8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 w:rsidRPr="00E745C8">
        <w:rPr>
          <w:sz w:val="28"/>
          <w:szCs w:val="28"/>
        </w:rPr>
        <w:tab/>
        <w:t xml:space="preserve">Инвестиционная активность крупных и средних предприятий района за 2021 год составила 1,8 миллиарда рублей. По предварительным оценкам, объем инвестиций в 2022 году составит 1,2 миллиарда рублей. </w:t>
      </w:r>
    </w:p>
    <w:p w:rsidR="00E745C8" w:rsidRPr="00E745C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</w:p>
    <w:p w:rsidR="00E745C8" w:rsidRPr="00E745C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E745C8">
        <w:rPr>
          <w:sz w:val="28"/>
          <w:szCs w:val="28"/>
        </w:rPr>
        <w:t>Золотодобывающая отрасль</w:t>
      </w:r>
    </w:p>
    <w:p w:rsidR="00E745C8" w:rsidRPr="00E745C8" w:rsidRDefault="00E745C8" w:rsidP="00E745C8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Наибольшая доля инвестиций по-прежнему приходится на мероприятия крупнейшего инвестора в районе – компании «Полиметалл». ООО «Светлое» включено в реестр участников региональных инвестиционных проектов, а также включено в реестр системообразующих предприятий края. </w:t>
      </w:r>
      <w:bookmarkStart w:id="0" w:name="_Hlk122360294"/>
      <w:r w:rsidRPr="00E745C8">
        <w:rPr>
          <w:rFonts w:ascii="Times New Roman" w:hAnsi="Times New Roman" w:cs="Times New Roman"/>
          <w:sz w:val="28"/>
          <w:szCs w:val="28"/>
        </w:rPr>
        <w:t>Объем инвестиций с начала реализации проекта составил более 4,5 миллиардов рублей.</w:t>
      </w:r>
      <w:bookmarkEnd w:id="0"/>
      <w:r w:rsidRPr="00E745C8">
        <w:rPr>
          <w:rFonts w:ascii="Times New Roman" w:hAnsi="Times New Roman" w:cs="Times New Roman"/>
          <w:sz w:val="28"/>
          <w:szCs w:val="28"/>
        </w:rPr>
        <w:t xml:space="preserve"> </w:t>
      </w:r>
      <w:r w:rsidRPr="00E745C8">
        <w:rPr>
          <w:rFonts w:ascii="Times New Roman" w:eastAsia="Calibri" w:hAnsi="Times New Roman" w:cs="Times New Roman"/>
          <w:sz w:val="28"/>
          <w:szCs w:val="28"/>
        </w:rPr>
        <w:t xml:space="preserve">В настоящее время </w:t>
      </w:r>
      <w:r w:rsidRPr="00E745C8">
        <w:rPr>
          <w:rFonts w:ascii="Times New Roman" w:hAnsi="Times New Roman" w:cs="Times New Roman"/>
          <w:sz w:val="28"/>
          <w:szCs w:val="28"/>
        </w:rPr>
        <w:t>горно-обогатительный комбинат на золоторудном месторождении Светлое</w:t>
      </w:r>
      <w:r w:rsidRPr="00E745C8">
        <w:rPr>
          <w:rFonts w:ascii="Times New Roman" w:eastAsia="Calibri" w:hAnsi="Times New Roman" w:cs="Times New Roman"/>
          <w:sz w:val="28"/>
          <w:szCs w:val="28"/>
        </w:rPr>
        <w:t xml:space="preserve"> работает на 100% проектной мощности. </w:t>
      </w:r>
      <w:r w:rsidRPr="00E745C8">
        <w:rPr>
          <w:rFonts w:ascii="Times New Roman" w:hAnsi="Times New Roman" w:cs="Times New Roman"/>
          <w:sz w:val="28"/>
          <w:szCs w:val="28"/>
        </w:rPr>
        <w:t>Трудоустроено 624 работника. По итогам 2021 года объем производства в золотом эквиваленте составил 3389,9 кг, что составило 91 % к уровню 2020 года (3732 кг).</w:t>
      </w:r>
    </w:p>
    <w:p w:rsidR="00E745C8" w:rsidRPr="00E745C8" w:rsidRDefault="00E745C8" w:rsidP="00E745C8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Планируемый срок эксплуатации </w:t>
      </w:r>
      <w:r w:rsidRPr="00E745C8">
        <w:rPr>
          <w:rFonts w:ascii="Times New Roman" w:eastAsia="Calibri" w:hAnsi="Times New Roman" w:cs="Times New Roman"/>
          <w:sz w:val="28"/>
          <w:szCs w:val="28"/>
        </w:rPr>
        <w:t xml:space="preserve">месторождения оценивается в 10 лет (2016-2026 годы) </w:t>
      </w:r>
      <w:r w:rsidRPr="00E745C8">
        <w:rPr>
          <w:rFonts w:ascii="Times New Roman" w:hAnsi="Times New Roman" w:cs="Times New Roman"/>
          <w:sz w:val="28"/>
          <w:szCs w:val="28"/>
        </w:rPr>
        <w:t>с потенциалом его продления, который зависит от результатов геологоразведочных работ.</w:t>
      </w:r>
      <w:r w:rsidRPr="00E745C8">
        <w:rPr>
          <w:rFonts w:ascii="Times New Roman" w:eastAsia="Calibri" w:hAnsi="Times New Roman" w:cs="Times New Roman"/>
          <w:sz w:val="28"/>
          <w:szCs w:val="28"/>
        </w:rPr>
        <w:t xml:space="preserve"> Наличие ресурсов оценивается в более чем 15,5 тонн в золотом эквиваленте. </w:t>
      </w:r>
    </w:p>
    <w:p w:rsidR="00E745C8" w:rsidRPr="00350EBC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За 9 месяцев 2022 года в районе по предварительной оценке всего добыто 2,416 тонн золота (80 процентов к уровню соответствующего периода </w:t>
      </w:r>
      <w:r w:rsidRPr="00E745C8">
        <w:rPr>
          <w:rFonts w:ascii="Times New Roman" w:hAnsi="Times New Roman" w:cs="Times New Roman"/>
          <w:sz w:val="28"/>
          <w:szCs w:val="28"/>
        </w:rPr>
        <w:lastRenderedPageBreak/>
        <w:t xml:space="preserve">2021 года), 2,401 тонн серебра (71,5 процента к уровню соответствующего периода 2021 года). Ожидаемое исполнение по добыче золота в 2022 году составляет 2,9 тонн, серебра – 2,485 тонн. </w:t>
      </w:r>
      <w:r w:rsidRPr="00E745C8">
        <w:rPr>
          <w:rFonts w:ascii="Times New Roman" w:hAnsi="Times New Roman" w:cs="Times New Roman"/>
          <w:spacing w:val="-4"/>
          <w:sz w:val="28"/>
          <w:szCs w:val="28"/>
        </w:rPr>
        <w:t xml:space="preserve">Уменьшение объемов добычи полезных ископаемых обусловлено плановой приостановкой </w:t>
      </w:r>
      <w:r w:rsidRPr="00E745C8">
        <w:rPr>
          <w:rFonts w:ascii="Times New Roman" w:hAnsi="Times New Roman" w:cs="Times New Roman"/>
          <w:sz w:val="28"/>
          <w:szCs w:val="28"/>
        </w:rPr>
        <w:t>АО «Охотская горно-геологическая компания»</w:t>
      </w:r>
      <w:r w:rsidRPr="00E745C8">
        <w:rPr>
          <w:rFonts w:ascii="Times New Roman" w:hAnsi="Times New Roman" w:cs="Times New Roman"/>
          <w:spacing w:val="-4"/>
          <w:sz w:val="28"/>
          <w:szCs w:val="28"/>
        </w:rPr>
        <w:t xml:space="preserve"> (далее - АО ОГГК) переработки руды на фабрике с января по июнь 2022 года в связи с дефицитом сырья на рудных складах ГМК «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Хаканджинский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>». Выход на плановые производственные показатели ожидается после поступления собственной руды с месторождения «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Кундуми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>» (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Аяно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>-Майский район) и покупной руды с месторождений «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Киранкан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>» и «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Авлаякан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>» (поставщики ООО «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Киранкан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>» и ООО «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Авлаякан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 xml:space="preserve">»). Кроме того, в целях создания постоянной ресурсной базы в районе проводятся поисковые и геологоразведочные работы на перспективных участках. На 2023 год АО ОГГК ожидает прирост запасов на месторождении 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Кундуми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 xml:space="preserve"> по результатам проводимых геологических работ, а также планирует начало освоения месторождения 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Мевачан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 xml:space="preserve"> в 40 км от </w:t>
      </w:r>
      <w:proofErr w:type="spellStart"/>
      <w:r w:rsidRPr="00E745C8">
        <w:rPr>
          <w:rFonts w:ascii="Times New Roman" w:hAnsi="Times New Roman" w:cs="Times New Roman"/>
          <w:spacing w:val="-4"/>
          <w:sz w:val="28"/>
          <w:szCs w:val="28"/>
        </w:rPr>
        <w:t>Кундуми</w:t>
      </w:r>
      <w:proofErr w:type="spellEnd"/>
      <w:r w:rsidRPr="00E745C8">
        <w:rPr>
          <w:rFonts w:ascii="Times New Roman" w:hAnsi="Times New Roman" w:cs="Times New Roman"/>
          <w:spacing w:val="-4"/>
          <w:sz w:val="28"/>
          <w:szCs w:val="28"/>
        </w:rPr>
        <w:t xml:space="preserve"> и месторождения Левобережное в районе.  Прогноз 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>добычи драгоценных металлов н</w:t>
      </w:r>
      <w:r w:rsidRPr="00350EBC">
        <w:rPr>
          <w:rFonts w:ascii="Times New Roman" w:hAnsi="Times New Roman" w:cs="Times New Roman"/>
          <w:sz w:val="28"/>
          <w:szCs w:val="28"/>
        </w:rPr>
        <w:t>а 2023 год всего по району составляет около 5 тонн драгоценных металлов с темпом роста 116 процентов к 2022 году. Прогнозные показатели добычи на 2024 год предусмотрены в общем объеме до 6,5 тонн (130 процентов к 2023 году), на 2025 год – 5 тонн (прогнозируется уменьшение добычи в ООО «Светлое»).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745C8" w:rsidRDefault="00350EBC" w:rsidP="00350E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</w:pPr>
      <w:r w:rsidRPr="0035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Холдинг «Полиметалл» и ООО «Новая рудная компания» (далее - НРК) согласовали условия нового геологоразведочного совместного предприятия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>ООО «Новая Охотская рудная компания»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 xml:space="preserve">, которое 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>зарегистрировано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>в 2021 году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50E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0EBC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Речь идет о группе лицензий на золото и серебро в районе. Предполагается, что НРК внесет в совместное предприятие участок Высокий в районе (лицензия получена в марте 2018 года, ресурсы золота оцениваются в 37,2 тонны), а «Полиметалл» </w:t>
      </w:r>
      <w:r w:rsidR="005448F1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350EBC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 участок Ветвистый. В периметр также может войти третий участок </w:t>
      </w:r>
      <w:r w:rsidR="005448F1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350EBC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50EBC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Пуркикит</w:t>
      </w:r>
      <w:proofErr w:type="spellEnd"/>
      <w:r w:rsidRPr="00350EBC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, принадлежащий АО ОГГК. Оператором совместного предприятия будет «Полиметалл», финансировать проект партнеры будут на паритетной основе. Сумма инвестиций будет определена позднее.</w:t>
      </w:r>
      <w:r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350EBC" w:rsidRPr="00350EBC" w:rsidRDefault="00350EBC" w:rsidP="00350E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</w:pPr>
    </w:p>
    <w:p w:rsidR="00E745C8" w:rsidRPr="00350EBC" w:rsidRDefault="00E745C8" w:rsidP="00E7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Рыбодобывающая отрасль</w:t>
      </w:r>
    </w:p>
    <w:p w:rsidR="00E745C8" w:rsidRPr="00350EBC" w:rsidRDefault="00E745C8" w:rsidP="00E745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 xml:space="preserve">Одной из важных отраслей промышленности района является рыбная. В общем объеме промышленного производства доля рыбной отрасли составляет 6,6 процентов. </w:t>
      </w:r>
    </w:p>
    <w:p w:rsidR="00E745C8" w:rsidRPr="00E745C8" w:rsidRDefault="00E745C8" w:rsidP="00E745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 w:rsidRPr="00350EBC">
        <w:rPr>
          <w:rFonts w:ascii="Times New Roman" w:hAnsi="Times New Roman" w:cs="Times New Roman"/>
          <w:sz w:val="28"/>
          <w:szCs w:val="28"/>
        </w:rPr>
        <w:t>месяцев  2022</w:t>
      </w:r>
      <w:proofErr w:type="gramEnd"/>
      <w:r w:rsidRPr="00350EBC">
        <w:rPr>
          <w:rFonts w:ascii="Times New Roman" w:hAnsi="Times New Roman" w:cs="Times New Roman"/>
          <w:sz w:val="28"/>
          <w:szCs w:val="28"/>
        </w:rPr>
        <w:t xml:space="preserve"> года общая добыча водных биологических</w:t>
      </w:r>
      <w:r w:rsidRPr="00E745C8">
        <w:rPr>
          <w:rFonts w:ascii="Times New Roman" w:hAnsi="Times New Roman" w:cs="Times New Roman"/>
          <w:sz w:val="28"/>
          <w:szCs w:val="28"/>
        </w:rPr>
        <w:t xml:space="preserve"> ресурсов составила 36,4 тысяч тонн, или 149 процентов к соответствующему периоду 2021 года (24,5 тысяч тонн). В том числе добыча лососевых составила 14,17 тысяч тонн, или 108 процентов к 2021 году (13,1 тысяч тонн), сельди – 13,86 тысяч тонн, что в 7 раз больше, чем в 2021 году (1,9 тысяч тонн). План добычи водных биологических ресурсов на 2022 год, который составляет 23 тысячи тонн, превышен на 52 процента. Общий вылов сельди и лососевых составил </w:t>
      </w:r>
      <w:r w:rsidRPr="00E745C8">
        <w:rPr>
          <w:rFonts w:ascii="Times New Roman" w:hAnsi="Times New Roman" w:cs="Times New Roman"/>
          <w:sz w:val="28"/>
          <w:szCs w:val="28"/>
        </w:rPr>
        <w:lastRenderedPageBreak/>
        <w:t xml:space="preserve">89,9 процентов от установленных квот (квоты на сельдь – 17 тысяч тонн, </w:t>
      </w:r>
      <w:proofErr w:type="gramStart"/>
      <w:r w:rsidRPr="00E745C8">
        <w:rPr>
          <w:rFonts w:ascii="Times New Roman" w:hAnsi="Times New Roman" w:cs="Times New Roman"/>
          <w:sz w:val="28"/>
          <w:szCs w:val="28"/>
        </w:rPr>
        <w:t>на лосось</w:t>
      </w:r>
      <w:proofErr w:type="gramEnd"/>
      <w:r w:rsidRPr="00E745C8">
        <w:rPr>
          <w:rFonts w:ascii="Times New Roman" w:hAnsi="Times New Roman" w:cs="Times New Roman"/>
          <w:sz w:val="28"/>
          <w:szCs w:val="28"/>
        </w:rPr>
        <w:t xml:space="preserve"> – 14,2 тысячи тонн). </w:t>
      </w:r>
    </w:p>
    <w:p w:rsidR="00E745C8" w:rsidRPr="00E745C8" w:rsidRDefault="00E745C8" w:rsidP="00E745C8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45C8">
        <w:rPr>
          <w:sz w:val="28"/>
          <w:szCs w:val="28"/>
        </w:rPr>
        <w:t xml:space="preserve">По предварительным прогнозам, на период 2023-2025 гг. квоты на добычу водных биологических </w:t>
      </w:r>
      <w:proofErr w:type="gramStart"/>
      <w:r w:rsidRPr="00E745C8">
        <w:rPr>
          <w:sz w:val="28"/>
          <w:szCs w:val="28"/>
        </w:rPr>
        <w:t>ресурсов  будут</w:t>
      </w:r>
      <w:proofErr w:type="gramEnd"/>
      <w:r w:rsidRPr="00E745C8">
        <w:rPr>
          <w:sz w:val="28"/>
          <w:szCs w:val="28"/>
        </w:rPr>
        <w:t xml:space="preserve"> на уровне текущего года.</w:t>
      </w:r>
    </w:p>
    <w:p w:rsidR="00E745C8" w:rsidRPr="00E745C8" w:rsidRDefault="00E745C8" w:rsidP="00E7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Выпуск рыбной продукции за 9 месяцев 2022 года составил 19,8 тысяч тонн, что составило 152 процента к уровню 9 месяцев 2021 года и 99 процентов от запланированного на 2022 год. Увеличение произошло за счет роста объемов добычи водных биологических ресурсов, выпуска мороженой рыбы и снижения реализации сырца. Ожидаемый объем выпуска рыбной продукции до конца 2022 года составляет 20 тысяч тонн. Объем производства в прогнозном периоде напрямую зависит от объемов вылова.</w:t>
      </w:r>
    </w:p>
    <w:p w:rsidR="00E745C8" w:rsidRPr="00E745C8" w:rsidRDefault="00E745C8" w:rsidP="00E7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В районе имеются два лососевых рыборазводных завода: </w:t>
      </w:r>
      <w:proofErr w:type="spellStart"/>
      <w:r w:rsidRPr="00E745C8">
        <w:rPr>
          <w:rFonts w:ascii="Times New Roman" w:hAnsi="Times New Roman" w:cs="Times New Roman"/>
          <w:sz w:val="28"/>
          <w:szCs w:val="28"/>
        </w:rPr>
        <w:t>Булгинский</w:t>
      </w:r>
      <w:proofErr w:type="spellEnd"/>
      <w:r w:rsidRPr="00E745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45C8">
        <w:rPr>
          <w:rFonts w:ascii="Times New Roman" w:hAnsi="Times New Roman" w:cs="Times New Roman"/>
          <w:sz w:val="28"/>
          <w:szCs w:val="28"/>
        </w:rPr>
        <w:t>Уракский</w:t>
      </w:r>
      <w:proofErr w:type="spellEnd"/>
      <w:r w:rsidRPr="00E745C8">
        <w:rPr>
          <w:rFonts w:ascii="Times New Roman" w:hAnsi="Times New Roman" w:cs="Times New Roman"/>
          <w:sz w:val="28"/>
          <w:szCs w:val="28"/>
        </w:rPr>
        <w:t xml:space="preserve"> с общим выпуском молоди лососевых до 10 миллионов штук ежегодно.</w:t>
      </w:r>
    </w:p>
    <w:p w:rsidR="00E745C8" w:rsidRPr="00E745C8" w:rsidRDefault="00E745C8" w:rsidP="00E7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С 2020 года Рыболовецкая артель «ИНЯ» и ООО «</w:t>
      </w:r>
      <w:proofErr w:type="spellStart"/>
      <w:r w:rsidRPr="00E745C8">
        <w:rPr>
          <w:rFonts w:ascii="Times New Roman" w:hAnsi="Times New Roman" w:cs="Times New Roman"/>
          <w:sz w:val="28"/>
          <w:szCs w:val="28"/>
        </w:rPr>
        <w:t>Востокинвест</w:t>
      </w:r>
      <w:proofErr w:type="spellEnd"/>
      <w:r w:rsidRPr="00E745C8">
        <w:rPr>
          <w:rFonts w:ascii="Times New Roman" w:hAnsi="Times New Roman" w:cs="Times New Roman"/>
          <w:sz w:val="28"/>
          <w:szCs w:val="28"/>
        </w:rPr>
        <w:t>» совместно реализуют проект по строительству лососевого рыбоводного завода на р. Охота путем учреждения ООО «</w:t>
      </w:r>
      <w:proofErr w:type="spellStart"/>
      <w:r w:rsidRPr="00E745C8">
        <w:rPr>
          <w:rFonts w:ascii="Times New Roman" w:hAnsi="Times New Roman" w:cs="Times New Roman"/>
          <w:sz w:val="28"/>
          <w:szCs w:val="28"/>
        </w:rPr>
        <w:t>Охотинский</w:t>
      </w:r>
      <w:proofErr w:type="spellEnd"/>
      <w:r w:rsidRPr="00E745C8">
        <w:rPr>
          <w:rFonts w:ascii="Times New Roman" w:hAnsi="Times New Roman" w:cs="Times New Roman"/>
          <w:sz w:val="28"/>
          <w:szCs w:val="28"/>
        </w:rPr>
        <w:t xml:space="preserve"> научно-производственный комплекс» и финансирования его деятельности. До 2025 года общий объем инвестиций составит 100 миллионов рублей, планируется создать 6 рабочих мест.</w:t>
      </w:r>
      <w:r w:rsidRPr="00E745C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bookmarkStart w:id="1" w:name="_Hlk122360821"/>
      <w:r w:rsidRPr="00E745C8">
        <w:rPr>
          <w:rFonts w:ascii="Times New Roman" w:hAnsi="Times New Roman" w:cs="Times New Roman"/>
          <w:sz w:val="28"/>
          <w:szCs w:val="28"/>
        </w:rPr>
        <w:t xml:space="preserve">С начала реализации проекта объем инвестиций составил более </w:t>
      </w:r>
      <w:bookmarkEnd w:id="1"/>
      <w:r w:rsidRPr="00E745C8">
        <w:rPr>
          <w:rFonts w:ascii="Times New Roman" w:hAnsi="Times New Roman" w:cs="Times New Roman"/>
          <w:sz w:val="28"/>
          <w:szCs w:val="28"/>
        </w:rPr>
        <w:t>26 миллионов рублей, в настоящее время проводятся строительно-монтажные работы. Планируется ежегодный выпуск 17 миллионов мальков.</w:t>
      </w:r>
    </w:p>
    <w:p w:rsidR="00F360C4" w:rsidRPr="00E745C8" w:rsidRDefault="00340084" w:rsidP="00E7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Транспортная отрасль 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С 2022 года в районе ведутся работы по реконструкции аэродрома в аэропорту Охотск. Работы разбиты на несколько этапов, завершатся они до конца 2024 года. В течение трех лет взлетные полосы должны быть модернизированы и район сможет принимать самолеты большей грузоподъемности, что позволит снизить стоимость доставки грузов. Планируется удаление металлического покрытия и монтаж новой полосы из бетонных плит. В результате будет построен современный авиационный узел. Общая стоимость проекта — около 3,5 млрд. руб. Средства, которые будут потрачены на реконструкцию, выделены федеральным центром по программе «Развитие транспортной систем</w:t>
      </w:r>
      <w:bookmarkStart w:id="2" w:name="_GoBack"/>
      <w:bookmarkEnd w:id="2"/>
      <w:r w:rsidRPr="00E745C8">
        <w:rPr>
          <w:rFonts w:ascii="Times New Roman" w:hAnsi="Times New Roman" w:cs="Times New Roman"/>
          <w:sz w:val="28"/>
          <w:szCs w:val="28"/>
        </w:rPr>
        <w:t xml:space="preserve">ы» и комплексному плану расширения магистральной инфраструктуры. 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В навигацию 2022 года в район доставлена строительная автотехника (экскаваторы, бульдозеры, краны, катки) в количестве 40 единиц, контейнера с оборудованием и </w:t>
      </w:r>
      <w:r w:rsidR="00607B5D">
        <w:rPr>
          <w:rFonts w:ascii="Times New Roman" w:hAnsi="Times New Roman" w:cs="Times New Roman"/>
          <w:sz w:val="28"/>
          <w:szCs w:val="28"/>
        </w:rPr>
        <w:t>1500</w:t>
      </w:r>
      <w:r w:rsidRPr="00E745C8">
        <w:rPr>
          <w:rFonts w:ascii="Times New Roman" w:hAnsi="Times New Roman" w:cs="Times New Roman"/>
          <w:sz w:val="28"/>
          <w:szCs w:val="28"/>
        </w:rPr>
        <w:t xml:space="preserve"> железобетонных плит весом 4,2 тонны каждая для укладки на реконструируемой взлетно-</w:t>
      </w:r>
      <w:proofErr w:type="gramStart"/>
      <w:r w:rsidRPr="00E745C8">
        <w:rPr>
          <w:rFonts w:ascii="Times New Roman" w:hAnsi="Times New Roman" w:cs="Times New Roman"/>
          <w:sz w:val="28"/>
          <w:szCs w:val="28"/>
        </w:rPr>
        <w:t>посадочной  полосе</w:t>
      </w:r>
      <w:proofErr w:type="gramEnd"/>
      <w:r w:rsidRPr="00E745C8">
        <w:rPr>
          <w:rFonts w:ascii="Times New Roman" w:hAnsi="Times New Roman" w:cs="Times New Roman"/>
          <w:sz w:val="28"/>
          <w:szCs w:val="28"/>
        </w:rPr>
        <w:t xml:space="preserve">. Всего для реализации данного проекта необходимо будет доставить </w:t>
      </w:r>
      <w:r w:rsidR="00607B5D">
        <w:rPr>
          <w:rFonts w:ascii="Times New Roman" w:hAnsi="Times New Roman" w:cs="Times New Roman"/>
          <w:sz w:val="28"/>
          <w:szCs w:val="28"/>
        </w:rPr>
        <w:t>более 7</w:t>
      </w:r>
      <w:r w:rsidRPr="00E745C8">
        <w:rPr>
          <w:rFonts w:ascii="Times New Roman" w:hAnsi="Times New Roman" w:cs="Times New Roman"/>
          <w:sz w:val="28"/>
          <w:szCs w:val="28"/>
        </w:rPr>
        <w:t xml:space="preserve">000 штук железобетонных плит.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proofErr w:type="spellStart"/>
      <w:r w:rsidRPr="00E745C8">
        <w:rPr>
          <w:rFonts w:ascii="Times New Roman" w:hAnsi="Times New Roman" w:cs="Times New Roman"/>
          <w:sz w:val="28"/>
          <w:szCs w:val="28"/>
        </w:rPr>
        <w:t>периметровое</w:t>
      </w:r>
      <w:proofErr w:type="spellEnd"/>
      <w:r w:rsidRPr="00E745C8">
        <w:rPr>
          <w:rFonts w:ascii="Times New Roman" w:hAnsi="Times New Roman" w:cs="Times New Roman"/>
          <w:sz w:val="28"/>
          <w:szCs w:val="28"/>
        </w:rPr>
        <w:t xml:space="preserve"> ограждение,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C8">
        <w:rPr>
          <w:rFonts w:ascii="Times New Roman" w:hAnsi="Times New Roman" w:cs="Times New Roman"/>
          <w:sz w:val="28"/>
          <w:szCs w:val="28"/>
        </w:rPr>
        <w:t>очистные сооружения, патрульная дорога, входящи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5C8">
        <w:rPr>
          <w:rFonts w:ascii="Times New Roman" w:hAnsi="Times New Roman" w:cs="Times New Roman"/>
          <w:sz w:val="28"/>
          <w:szCs w:val="28"/>
        </w:rPr>
        <w:t xml:space="preserve"> в состав строительства объекта. Реконструкцию аэропорта проводит ООО «Строительная компания №1» (Белгород) в рамках исполнения государственного заказа.</w:t>
      </w:r>
    </w:p>
    <w:p w:rsid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Территория опережающего развития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В целях создания новых производств в 2019 году Постановлением Правительства Российской Федерации на территорию Охотского муниципального распространен режим территории опережающего развития (далее – ТОР). Земли городского поселения «Рабочий поселок Охотск» включены в состав границ ТОР «Николаевск». 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С 2019 года общество с ограниченной ответственностью «Охотский судоремонтный завод» является резидентом ТОР «Николаевск» и реализует инвестиционный проект по восстановлению и развитию завода по судоремонту и судостроению. До 2024 года общий объем инвестиций составит 300 миллионов рублей, заявлено к созданию 71 рабочее место. С начала реализации проекта объем инвестиций составил порядка 30 миллионов рублей, создано 41 рабочее место. Осуществляется закупка оборудования.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Потенциальным резидентом ТОР «Николаевск» является общество с ограниченной ответственностью «Охотский торговый порт». На заседании инвестиционного совета при Правительстве Хабаровского </w:t>
      </w:r>
      <w:proofErr w:type="gramStart"/>
      <w:r w:rsidRPr="00E745C8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Pr="00E745C8">
        <w:rPr>
          <w:rFonts w:ascii="Times New Roman" w:hAnsi="Times New Roman" w:cs="Times New Roman"/>
          <w:sz w:val="28"/>
          <w:szCs w:val="28"/>
        </w:rPr>
        <w:t xml:space="preserve"> 13.09.2021 признано целесообразным расширение границ ТОР «Николаевск» для реализации инвестиционного проекта «Глубокая модернизация действующего порта в соответствии с расширенной специализацией причалов». Предполагаемый объем инвестиций свыше 141 миллиона рублей, планируется создание 16 </w:t>
      </w:r>
      <w:proofErr w:type="gramStart"/>
      <w:r w:rsidRPr="00E745C8">
        <w:rPr>
          <w:rFonts w:ascii="Times New Roman" w:hAnsi="Times New Roman" w:cs="Times New Roman"/>
          <w:sz w:val="28"/>
          <w:szCs w:val="28"/>
        </w:rPr>
        <w:t>дополнительных  рабочих</w:t>
      </w:r>
      <w:proofErr w:type="gramEnd"/>
      <w:r w:rsidRPr="00E745C8">
        <w:rPr>
          <w:rFonts w:ascii="Times New Roman" w:hAnsi="Times New Roman" w:cs="Times New Roman"/>
          <w:sz w:val="28"/>
          <w:szCs w:val="28"/>
        </w:rPr>
        <w:t xml:space="preserve"> мест. Пакет документов на расширение ТОР «Николаевск» находится на рассмотрении в акционерном обществе «Корпорация развития Дальнего Востока и Арктики».</w:t>
      </w:r>
    </w:p>
    <w:p w:rsidR="00E745C8" w:rsidRDefault="00E745C8" w:rsidP="00E7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В районе создана необходимая нормативная правовая база в сфере инвестиционной деятельности. Действует институт проведения оценки регулирующего воздействия и экспертизы 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В целях повышения инвестиционной активности, развития инвестиционной деятельности, обеспечения защиты прав и интересов ее участников в районе проводится работа по формированию благоприятного инвестиционного климата в соответствии с Дорожной картой по реализации Муниципального стандарта содействия инвестициям и развития предпринимательства в муниципальных образованиях Хабаровского края.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Меры поддержки инвестиционной деятельности в районе определены регламентом сопровождения инвестиционных проектов по принципу «одного окна» и порядком подготовки проектов </w:t>
      </w:r>
      <w:proofErr w:type="spellStart"/>
      <w:r w:rsidRPr="00E745C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745C8">
        <w:rPr>
          <w:rFonts w:ascii="Times New Roman" w:hAnsi="Times New Roman" w:cs="Times New Roman"/>
          <w:sz w:val="28"/>
          <w:szCs w:val="28"/>
        </w:rPr>
        <w:t xml:space="preserve">-частного партнерства. Также поддержка инвестиционной деятельности проводится в рамках </w:t>
      </w:r>
      <w:r w:rsidRPr="00E745C8">
        <w:rPr>
          <w:rFonts w:ascii="Times New Roman" w:hAnsi="Times New Roman" w:cs="Times New Roman"/>
          <w:sz w:val="28"/>
          <w:szCs w:val="28"/>
        </w:rPr>
        <w:lastRenderedPageBreak/>
        <w:t>поддержки малого и среднего предпринимательства посредством предоставления субсидий предпринимателям района.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малого и среднего предпринимательства в Охотском муниципальном районе на 2021-2025 годы» предусмотрено предоставление субсидий субъектам предпринимательства, в том числе начинающим предпринимателям, на возмещение затрат по определенным направлениям, в размере до 100 процентов понесенных затрат. 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Для удобства инвесторов на официальном сайте администрации района действует раздел «Инвестиционная деятельность», который постоянно актуализируется.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На инвестиционном портале Хабаровского края размещена информация об имеющихся в с. Резиденция инвестиционных площадках типа </w:t>
      </w:r>
      <w:r w:rsidRPr="00E745C8">
        <w:rPr>
          <w:rFonts w:ascii="Times New Roman" w:hAnsi="Times New Roman" w:cs="Times New Roman"/>
          <w:sz w:val="28"/>
          <w:szCs w:val="28"/>
          <w:lang w:val="en-US"/>
        </w:rPr>
        <w:t>Greenfield</w:t>
      </w:r>
      <w:r w:rsidRPr="00E745C8">
        <w:rPr>
          <w:rFonts w:ascii="Times New Roman" w:hAnsi="Times New Roman" w:cs="Times New Roman"/>
          <w:sz w:val="28"/>
          <w:szCs w:val="28"/>
        </w:rPr>
        <w:t xml:space="preserve"> общей площадью 5,5 гектара для передачи в аренду и создания сельскохозяйственного производства.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В 2023 году перед органами местного самоуправления района стоят следующие задачи: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выявление факторов, препятствующих развитию инвестиционной деятельности на территории района, и выработка предложений по их устранению; 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наращивание инвестиционного потенциала района;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формирование новых свободных инвестиционных площадок;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привлечение инвесторов для создания новых объектов на территории района;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оказание содействия инициаторам и инвесторам в реализации инвестиционных проектов на территории района, в том числе оказание методической и практической помощи.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Решение вышеназванных задач будет осуществляться в рамках реализации Стратегии социально-экономического развития Охотского муниципального района до 2024 года и действующих муниципальных программ. Решающую роль будут играть конкурентные преимущества и особенности района, которые должны быть использованы для его перспективного развития. Для них важно наличие: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запасов драгоценных металлов и других полезных ископаемых и сырьевых ресурсов;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производственной базы для переработки водных биоресурсов;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ресурсов </w:t>
      </w:r>
      <w:proofErr w:type="spellStart"/>
      <w:r w:rsidRPr="00E745C8"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 w:rsidRPr="00E745C8">
        <w:rPr>
          <w:rFonts w:ascii="Times New Roman" w:hAnsi="Times New Roman" w:cs="Times New Roman"/>
          <w:sz w:val="28"/>
          <w:szCs w:val="28"/>
        </w:rPr>
        <w:t>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социальной инфраструктуры района;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морской транспортной схемы доставки грузов и береговой портовой инфраструктуры;</w:t>
      </w:r>
    </w:p>
    <w:p w:rsidR="00E745C8" w:rsidRPr="00E745C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аэропорта в районе.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 xml:space="preserve">Конструктивный диалог с бизнесом в работе органов местного самоуправления - залог успешного развития района, и от активности всех участников этого процесса, их инициатив зависит конечный результат. 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lastRenderedPageBreak/>
        <w:t>Охотский район обладает значительным экономическим потенциалом, который еще не до конца раскрыт. Сделать это можно только объединившись, принимая выверенные, максимально эффективные управленческие решения в целях наращивания экономики и благосостояния района.</w:t>
      </w:r>
    </w:p>
    <w:p w:rsidR="00E745C8" w:rsidRP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Органам местного самоуправления необходимо обеспечить устойчивость бюджета, социальную стабильность и экономический рост в сложных экономических реалиях. Решение этих задач зачастую требует пересмотра существующих подходов, определения новых «точек роста», механизмов и инструментов достижения стратегических целей.</w:t>
      </w:r>
    </w:p>
    <w:p w:rsidR="00E745C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муниципального района. Совместными усилиями мы стремимся улучшить деловой климат в районе, создать эффективную систему привлечения инвестиций, обеспечить экономический рост, повысить уровень жизни населения района.</w:t>
      </w:r>
    </w:p>
    <w:p w:rsidR="00E745C8" w:rsidRPr="00E745C8" w:rsidRDefault="00E745C8" w:rsidP="00E74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5C8">
        <w:rPr>
          <w:rFonts w:ascii="Times New Roman" w:hAnsi="Times New Roman" w:cs="Times New Roman"/>
          <w:sz w:val="28"/>
          <w:szCs w:val="28"/>
        </w:rPr>
        <w:t>_____________</w:t>
      </w:r>
    </w:p>
    <w:p w:rsidR="00E745C8" w:rsidRDefault="00E745C8" w:rsidP="00E745C8"/>
    <w:sectPr w:rsidR="00E745C8" w:rsidSect="005448F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84" w:rsidRDefault="00340084" w:rsidP="005448F1">
      <w:pPr>
        <w:spacing w:after="0" w:line="240" w:lineRule="auto"/>
      </w:pPr>
      <w:r>
        <w:separator/>
      </w:r>
    </w:p>
  </w:endnote>
  <w:endnote w:type="continuationSeparator" w:id="0">
    <w:p w:rsidR="00340084" w:rsidRDefault="00340084" w:rsidP="0054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84" w:rsidRDefault="00340084" w:rsidP="005448F1">
      <w:pPr>
        <w:spacing w:after="0" w:line="240" w:lineRule="auto"/>
      </w:pPr>
      <w:r>
        <w:separator/>
      </w:r>
    </w:p>
  </w:footnote>
  <w:footnote w:type="continuationSeparator" w:id="0">
    <w:p w:rsidR="00340084" w:rsidRDefault="00340084" w:rsidP="0054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97319"/>
      <w:docPartObj>
        <w:docPartGallery w:val="Page Numbers (Top of Page)"/>
        <w:docPartUnique/>
      </w:docPartObj>
    </w:sdtPr>
    <w:sdtContent>
      <w:p w:rsidR="005448F1" w:rsidRDefault="005448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48F1" w:rsidRDefault="00544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8"/>
    <w:rsid w:val="00230EEC"/>
    <w:rsid w:val="00340084"/>
    <w:rsid w:val="00350EBC"/>
    <w:rsid w:val="0045752C"/>
    <w:rsid w:val="005448F1"/>
    <w:rsid w:val="00607B5D"/>
    <w:rsid w:val="00BA1CD1"/>
    <w:rsid w:val="00E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1C39"/>
  <w15:chartTrackingRefBased/>
  <w15:docId w15:val="{268DC5EC-09B1-4522-850E-BCEC9C80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C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7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45C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7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7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8F1"/>
  </w:style>
  <w:style w:type="paragraph" w:styleId="a9">
    <w:name w:val="footer"/>
    <w:basedOn w:val="a"/>
    <w:link w:val="aa"/>
    <w:uiPriority w:val="99"/>
    <w:unhideWhenUsed/>
    <w:rsid w:val="0054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22E2-AB43-46F7-BDB9-CA604468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Слугина</dc:creator>
  <cp:keywords/>
  <dc:description/>
  <cp:lastModifiedBy>Ольга Евгеньевна Слугина</cp:lastModifiedBy>
  <cp:revision>1</cp:revision>
  <cp:lastPrinted>2022-12-22T07:05:00Z</cp:lastPrinted>
  <dcterms:created xsi:type="dcterms:W3CDTF">2022-12-22T06:14:00Z</dcterms:created>
  <dcterms:modified xsi:type="dcterms:W3CDTF">2022-12-22T07:26:00Z</dcterms:modified>
</cp:coreProperties>
</file>