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BA9" w:rsidRPr="005F3BA9" w:rsidRDefault="005F3BA9" w:rsidP="005F3BA9">
      <w:pPr>
        <w:spacing w:line="240" w:lineRule="exact"/>
        <w:jc w:val="right"/>
        <w:rPr>
          <w:color w:val="000000"/>
          <w:sz w:val="28"/>
          <w:szCs w:val="28"/>
        </w:rPr>
      </w:pPr>
      <w:r w:rsidRPr="005F3BA9">
        <w:rPr>
          <w:color w:val="000000"/>
          <w:sz w:val="28"/>
          <w:szCs w:val="28"/>
        </w:rPr>
        <w:t>Срок приема заключений по результатам проведения независимой</w:t>
      </w:r>
    </w:p>
    <w:p w:rsidR="005F3BA9" w:rsidRPr="005F3BA9" w:rsidRDefault="005F3BA9" w:rsidP="005F3BA9">
      <w:pPr>
        <w:spacing w:line="240" w:lineRule="exact"/>
        <w:jc w:val="right"/>
        <w:rPr>
          <w:color w:val="000000"/>
          <w:sz w:val="28"/>
          <w:szCs w:val="28"/>
        </w:rPr>
      </w:pPr>
      <w:r w:rsidRPr="005F3BA9">
        <w:rPr>
          <w:color w:val="000000"/>
          <w:sz w:val="28"/>
          <w:szCs w:val="28"/>
        </w:rPr>
        <w:t>(антикоррупционной) экспертизы с 1</w:t>
      </w:r>
      <w:r>
        <w:rPr>
          <w:color w:val="000000"/>
          <w:sz w:val="28"/>
          <w:szCs w:val="28"/>
        </w:rPr>
        <w:t>4</w:t>
      </w:r>
      <w:r w:rsidRPr="005F3BA9">
        <w:rPr>
          <w:color w:val="000000"/>
          <w:sz w:val="28"/>
          <w:szCs w:val="28"/>
        </w:rPr>
        <w:t>.06.2024 по 2</w:t>
      </w:r>
      <w:r>
        <w:rPr>
          <w:color w:val="000000"/>
          <w:sz w:val="28"/>
          <w:szCs w:val="28"/>
        </w:rPr>
        <w:t>4</w:t>
      </w:r>
      <w:r w:rsidRPr="005F3BA9">
        <w:rPr>
          <w:color w:val="000000"/>
          <w:sz w:val="28"/>
          <w:szCs w:val="28"/>
        </w:rPr>
        <w:t>.06.2024</w:t>
      </w:r>
    </w:p>
    <w:p w:rsidR="005F3BA9" w:rsidRPr="005F3BA9" w:rsidRDefault="005F3BA9" w:rsidP="005F3BA9">
      <w:pPr>
        <w:spacing w:line="240" w:lineRule="exact"/>
        <w:jc w:val="right"/>
        <w:rPr>
          <w:color w:val="000000"/>
          <w:sz w:val="28"/>
          <w:szCs w:val="28"/>
        </w:rPr>
      </w:pPr>
      <w:r w:rsidRPr="005F3BA9">
        <w:rPr>
          <w:color w:val="000000"/>
          <w:sz w:val="28"/>
          <w:szCs w:val="28"/>
        </w:rPr>
        <w:t>Разработчик: отдел правового обеспечения администрации округа</w:t>
      </w:r>
    </w:p>
    <w:p w:rsidR="005F3BA9" w:rsidRPr="005F3BA9" w:rsidRDefault="005F3BA9" w:rsidP="005F3BA9">
      <w:pPr>
        <w:jc w:val="right"/>
        <w:rPr>
          <w:rFonts w:eastAsia="Calibri"/>
          <w:sz w:val="28"/>
          <w:szCs w:val="28"/>
        </w:rPr>
      </w:pPr>
      <w:r w:rsidRPr="005F3BA9">
        <w:rPr>
          <w:rFonts w:eastAsia="Calibri"/>
          <w:sz w:val="28"/>
          <w:szCs w:val="28"/>
        </w:rPr>
        <w:t>ПРОЕКТ</w:t>
      </w:r>
    </w:p>
    <w:p w:rsidR="005F3BA9" w:rsidRPr="005F3BA9" w:rsidRDefault="005F3BA9" w:rsidP="005F3BA9">
      <w:pPr>
        <w:jc w:val="center"/>
        <w:rPr>
          <w:rFonts w:eastAsia="Calibri"/>
          <w:sz w:val="28"/>
          <w:szCs w:val="28"/>
        </w:rPr>
      </w:pPr>
      <w:r w:rsidRPr="005F3BA9">
        <w:rPr>
          <w:rFonts w:eastAsia="Calibri"/>
          <w:sz w:val="28"/>
          <w:szCs w:val="28"/>
        </w:rPr>
        <w:t>СОБРАНИЕ ДЕПУТАТОВ</w:t>
      </w:r>
    </w:p>
    <w:p w:rsidR="005F3BA9" w:rsidRPr="005F3BA9" w:rsidRDefault="005F3BA9" w:rsidP="005F3BA9">
      <w:pPr>
        <w:jc w:val="center"/>
        <w:rPr>
          <w:rFonts w:eastAsia="Calibri"/>
          <w:sz w:val="28"/>
          <w:szCs w:val="28"/>
        </w:rPr>
      </w:pPr>
      <w:r w:rsidRPr="005F3BA9">
        <w:rPr>
          <w:rFonts w:eastAsia="Calibri"/>
          <w:sz w:val="28"/>
          <w:szCs w:val="28"/>
        </w:rPr>
        <w:t>ОХОТСКОГО МУНИЦИПАЛЬНОГО ОКРУГА</w:t>
      </w:r>
    </w:p>
    <w:p w:rsidR="005F3BA9" w:rsidRPr="005F3BA9" w:rsidRDefault="005F3BA9" w:rsidP="005F3BA9">
      <w:pPr>
        <w:jc w:val="center"/>
        <w:rPr>
          <w:rFonts w:eastAsia="Calibri"/>
          <w:sz w:val="28"/>
          <w:szCs w:val="28"/>
        </w:rPr>
      </w:pPr>
      <w:r w:rsidRPr="005F3BA9">
        <w:rPr>
          <w:rFonts w:eastAsia="Calibri"/>
          <w:sz w:val="28"/>
          <w:szCs w:val="28"/>
        </w:rPr>
        <w:t>ХАБАРОВСКОГО КРАЯ</w:t>
      </w:r>
    </w:p>
    <w:p w:rsidR="005F3BA9" w:rsidRPr="005F3BA9" w:rsidRDefault="005F3BA9" w:rsidP="005F3BA9">
      <w:pPr>
        <w:jc w:val="center"/>
        <w:rPr>
          <w:rFonts w:eastAsia="Calibri"/>
          <w:sz w:val="28"/>
          <w:szCs w:val="28"/>
        </w:rPr>
      </w:pPr>
    </w:p>
    <w:p w:rsidR="005F3BA9" w:rsidRPr="005F3BA9" w:rsidRDefault="005F3BA9" w:rsidP="005F3BA9">
      <w:pPr>
        <w:jc w:val="center"/>
        <w:rPr>
          <w:rFonts w:eastAsia="Calibri"/>
          <w:sz w:val="28"/>
          <w:szCs w:val="28"/>
        </w:rPr>
      </w:pPr>
      <w:r w:rsidRPr="005F3BA9">
        <w:rPr>
          <w:rFonts w:eastAsia="Calibri"/>
          <w:sz w:val="28"/>
          <w:szCs w:val="28"/>
        </w:rPr>
        <w:t>РЕШЕНИЕ</w:t>
      </w:r>
    </w:p>
    <w:p w:rsidR="005F3BA9" w:rsidRDefault="005F3BA9" w:rsidP="000C3C8C">
      <w:pPr>
        <w:pStyle w:val="ConsPlusTitle"/>
        <w:spacing w:line="240" w:lineRule="exact"/>
        <w:ind w:right="5432"/>
        <w:jc w:val="both"/>
        <w:rPr>
          <w:b w:val="0"/>
          <w:bCs/>
          <w:color w:val="000000" w:themeColor="text1"/>
        </w:rPr>
      </w:pPr>
    </w:p>
    <w:p w:rsidR="008D4FA1" w:rsidRPr="000C3C8C" w:rsidRDefault="000C3C8C" w:rsidP="000C3C8C">
      <w:pPr>
        <w:pStyle w:val="ConsPlusTitle"/>
        <w:spacing w:line="240" w:lineRule="exact"/>
        <w:ind w:right="5432"/>
        <w:jc w:val="both"/>
        <w:rPr>
          <w:b w:val="0"/>
          <w:bCs/>
          <w:color w:val="000000" w:themeColor="text1"/>
        </w:rPr>
      </w:pPr>
      <w:bookmarkStart w:id="0" w:name="_Hlk169258106"/>
      <w:r w:rsidRPr="000C3C8C">
        <w:rPr>
          <w:b w:val="0"/>
          <w:bCs/>
          <w:color w:val="000000" w:themeColor="text1"/>
        </w:rPr>
        <w:t xml:space="preserve">О </w:t>
      </w:r>
      <w:r>
        <w:rPr>
          <w:b w:val="0"/>
          <w:bCs/>
          <w:color w:val="000000" w:themeColor="text1"/>
        </w:rPr>
        <w:t>утверждении С</w:t>
      </w:r>
      <w:r w:rsidRPr="000C3C8C">
        <w:rPr>
          <w:b w:val="0"/>
          <w:bCs/>
          <w:color w:val="000000" w:themeColor="text1"/>
        </w:rPr>
        <w:t xml:space="preserve">истем оплаты труда работников муниципальных учреждений </w:t>
      </w:r>
      <w:r w:rsidRPr="000C3C8C">
        <w:rPr>
          <w:b w:val="0"/>
          <w:bCs/>
          <w:color w:val="000000" w:themeColor="text1"/>
        </w:rPr>
        <w:t xml:space="preserve">Охотского муниципального округа </w:t>
      </w:r>
      <w:r>
        <w:rPr>
          <w:b w:val="0"/>
          <w:bCs/>
          <w:color w:val="000000" w:themeColor="text1"/>
        </w:rPr>
        <w:t>Х</w:t>
      </w:r>
      <w:r w:rsidRPr="000C3C8C">
        <w:rPr>
          <w:b w:val="0"/>
          <w:bCs/>
          <w:color w:val="000000" w:themeColor="text1"/>
        </w:rPr>
        <w:t xml:space="preserve">абаровского </w:t>
      </w:r>
      <w:r w:rsidR="00BE06EA">
        <w:rPr>
          <w:b w:val="0"/>
          <w:bCs/>
          <w:color w:val="000000" w:themeColor="text1"/>
        </w:rPr>
        <w:t>края</w:t>
      </w:r>
      <w:bookmarkEnd w:id="0"/>
    </w:p>
    <w:p w:rsidR="000C3C8C" w:rsidRPr="000C3C8C" w:rsidRDefault="000C3C8C">
      <w:pPr>
        <w:pStyle w:val="ConsPlusNormal"/>
        <w:ind w:firstLine="540"/>
        <w:jc w:val="both"/>
        <w:rPr>
          <w:color w:val="000000" w:themeColor="text1"/>
        </w:rPr>
      </w:pPr>
    </w:p>
    <w:p w:rsidR="000C3C8C" w:rsidRPr="000C3C8C" w:rsidRDefault="000C3C8C">
      <w:pPr>
        <w:pStyle w:val="ConsPlusNormal"/>
        <w:ind w:firstLine="540"/>
        <w:jc w:val="both"/>
        <w:rPr>
          <w:color w:val="000000" w:themeColor="text1"/>
        </w:rPr>
      </w:pPr>
    </w:p>
    <w:p w:rsidR="000C3C8C" w:rsidRDefault="000C3C8C" w:rsidP="000C3C8C">
      <w:pPr>
        <w:ind w:firstLine="700"/>
        <w:jc w:val="both"/>
        <w:rPr>
          <w:sz w:val="28"/>
          <w:szCs w:val="28"/>
        </w:rPr>
      </w:pPr>
      <w:r>
        <w:rPr>
          <w:sz w:val="28"/>
          <w:szCs w:val="28"/>
        </w:rPr>
        <w:t xml:space="preserve">В соответствии со статьей 53 Федерального закона от 6 октября 2003 г. </w:t>
      </w:r>
      <w:r>
        <w:rPr>
          <w:sz w:val="28"/>
          <w:szCs w:val="28"/>
          <w:lang w:val="en-US"/>
        </w:rPr>
        <w:t>N</w:t>
      </w:r>
      <w:r>
        <w:rPr>
          <w:sz w:val="28"/>
          <w:szCs w:val="28"/>
        </w:rPr>
        <w:t xml:space="preserve"> 131-ФЗ </w:t>
      </w:r>
      <w:r w:rsidR="005F3BA9">
        <w:rPr>
          <w:sz w:val="28"/>
          <w:szCs w:val="28"/>
        </w:rPr>
        <w:t>"</w:t>
      </w:r>
      <w:r>
        <w:rPr>
          <w:sz w:val="28"/>
          <w:szCs w:val="28"/>
        </w:rPr>
        <w:t>Об общих принципах организации местного самоуправления в Российской Федерации</w:t>
      </w:r>
      <w:r w:rsidR="005F3BA9">
        <w:rPr>
          <w:sz w:val="28"/>
          <w:szCs w:val="28"/>
        </w:rPr>
        <w:t>"</w:t>
      </w:r>
      <w:r>
        <w:rPr>
          <w:sz w:val="28"/>
          <w:szCs w:val="28"/>
        </w:rPr>
        <w:t xml:space="preserve">, статьей 144 Трудового кодекса Российской Федерации Собрание депутатов Охотского муниципального округа Хабаровского </w:t>
      </w:r>
      <w:r w:rsidR="00BE06EA">
        <w:rPr>
          <w:sz w:val="28"/>
          <w:szCs w:val="28"/>
        </w:rPr>
        <w:t>края</w:t>
      </w:r>
      <w:r>
        <w:rPr>
          <w:sz w:val="28"/>
          <w:szCs w:val="28"/>
        </w:rPr>
        <w:t xml:space="preserve"> </w:t>
      </w:r>
    </w:p>
    <w:p w:rsidR="000C3C8C" w:rsidRDefault="000C3C8C" w:rsidP="000C3C8C">
      <w:pPr>
        <w:ind w:firstLine="700"/>
        <w:jc w:val="both"/>
        <w:rPr>
          <w:sz w:val="28"/>
          <w:szCs w:val="28"/>
        </w:rPr>
      </w:pPr>
      <w:r>
        <w:rPr>
          <w:sz w:val="28"/>
          <w:szCs w:val="28"/>
        </w:rPr>
        <w:t>РЕШИЛО:</w:t>
      </w:r>
    </w:p>
    <w:p w:rsidR="000C3C8C" w:rsidRDefault="000C3C8C" w:rsidP="000C3C8C">
      <w:pPr>
        <w:pStyle w:val="ConsPlusNormal"/>
        <w:ind w:firstLine="700"/>
        <w:jc w:val="both"/>
        <w:rPr>
          <w:color w:val="000000" w:themeColor="text1"/>
        </w:rPr>
      </w:pPr>
      <w:r>
        <w:rPr>
          <w:color w:val="000000" w:themeColor="text1"/>
        </w:rPr>
        <w:t xml:space="preserve">1. Утвердить прилагаемые Системы </w:t>
      </w:r>
      <w:r w:rsidRPr="000C3C8C">
        <w:rPr>
          <w:color w:val="000000" w:themeColor="text1"/>
        </w:rPr>
        <w:t xml:space="preserve">оплаты труда работников муниципальных учреждений Охотского муниципального округа Хабаровского </w:t>
      </w:r>
      <w:r w:rsidR="005F3BA9" w:rsidRPr="005F3BA9">
        <w:rPr>
          <w:color w:val="000000" w:themeColor="text1"/>
        </w:rPr>
        <w:t>края</w:t>
      </w:r>
      <w:r>
        <w:rPr>
          <w:color w:val="000000" w:themeColor="text1"/>
        </w:rPr>
        <w:t>.</w:t>
      </w:r>
    </w:p>
    <w:p w:rsidR="000C3C8C" w:rsidRDefault="000C3C8C" w:rsidP="000C3C8C">
      <w:pPr>
        <w:pStyle w:val="ConsPlusNormal"/>
        <w:ind w:firstLine="700"/>
        <w:jc w:val="both"/>
        <w:rPr>
          <w:color w:val="000000" w:themeColor="text1"/>
        </w:rPr>
      </w:pPr>
      <w:r>
        <w:rPr>
          <w:color w:val="000000" w:themeColor="text1"/>
        </w:rPr>
        <w:t xml:space="preserve">2. Признать утратившими силу решения Собрания депутатов Охотского муниципального </w:t>
      </w:r>
      <w:r w:rsidR="005F3BA9">
        <w:rPr>
          <w:color w:val="000000" w:themeColor="text1"/>
        </w:rPr>
        <w:t>района</w:t>
      </w:r>
      <w:r>
        <w:rPr>
          <w:color w:val="000000" w:themeColor="text1"/>
        </w:rPr>
        <w:t xml:space="preserve"> Хабаровского </w:t>
      </w:r>
      <w:bookmarkStart w:id="1" w:name="_Hlk169257777"/>
      <w:r w:rsidR="005F3BA9">
        <w:rPr>
          <w:color w:val="000000" w:themeColor="text1"/>
        </w:rPr>
        <w:t>края</w:t>
      </w:r>
      <w:bookmarkEnd w:id="1"/>
      <w:r w:rsidR="000570B6">
        <w:rPr>
          <w:color w:val="000000" w:themeColor="text1"/>
        </w:rPr>
        <w:t>:</w:t>
      </w:r>
    </w:p>
    <w:p w:rsidR="000C3C8C" w:rsidRDefault="000570B6" w:rsidP="000C3C8C">
      <w:pPr>
        <w:pStyle w:val="ConsPlusNormal"/>
        <w:ind w:firstLine="700"/>
        <w:jc w:val="both"/>
        <w:rPr>
          <w:color w:val="000000" w:themeColor="text1"/>
        </w:rPr>
      </w:pPr>
      <w:r>
        <w:rPr>
          <w:color w:val="000000" w:themeColor="text1"/>
        </w:rPr>
        <w:t xml:space="preserve">- </w:t>
      </w:r>
      <w:r w:rsidR="000C3C8C">
        <w:rPr>
          <w:color w:val="000000" w:themeColor="text1"/>
        </w:rPr>
        <w:t>от 26</w:t>
      </w:r>
      <w:r>
        <w:rPr>
          <w:color w:val="000000" w:themeColor="text1"/>
        </w:rPr>
        <w:t xml:space="preserve"> января 2009 г. </w:t>
      </w:r>
      <w:r>
        <w:rPr>
          <w:color w:val="000000" w:themeColor="text1"/>
          <w:lang w:val="en-US"/>
        </w:rPr>
        <w:t>N</w:t>
      </w:r>
      <w:r>
        <w:rPr>
          <w:color w:val="000000" w:themeColor="text1"/>
        </w:rPr>
        <w:t xml:space="preserve"> 1"</w:t>
      </w:r>
      <w:r w:rsidRPr="000570B6">
        <w:rPr>
          <w:color w:val="000000" w:themeColor="text1"/>
        </w:rPr>
        <w:t xml:space="preserve">Об Основах введения новых систем оплаты труда работников муниципальных </w:t>
      </w:r>
      <w:r w:rsidRPr="000570B6">
        <w:rPr>
          <w:color w:val="000000" w:themeColor="text1"/>
        </w:rPr>
        <w:t>учреждений Охотского</w:t>
      </w:r>
      <w:r w:rsidRPr="000570B6">
        <w:rPr>
          <w:color w:val="000000" w:themeColor="text1"/>
        </w:rPr>
        <w:t xml:space="preserve"> муниципального района</w:t>
      </w:r>
      <w:r>
        <w:rPr>
          <w:color w:val="000000" w:themeColor="text1"/>
        </w:rPr>
        <w:t>";</w:t>
      </w:r>
    </w:p>
    <w:p w:rsidR="000570B6" w:rsidRDefault="000570B6" w:rsidP="000C3C8C">
      <w:pPr>
        <w:pStyle w:val="ConsPlusNormal"/>
        <w:ind w:firstLine="700"/>
        <w:jc w:val="both"/>
        <w:rPr>
          <w:color w:val="000000" w:themeColor="text1"/>
        </w:rPr>
      </w:pPr>
      <w:r>
        <w:rPr>
          <w:color w:val="000000" w:themeColor="text1"/>
        </w:rPr>
        <w:t xml:space="preserve">- от 21 мая 2009 г. </w:t>
      </w:r>
      <w:r>
        <w:rPr>
          <w:color w:val="000000" w:themeColor="text1"/>
          <w:lang w:val="en-US"/>
        </w:rPr>
        <w:t>N</w:t>
      </w:r>
      <w:r>
        <w:rPr>
          <w:color w:val="000000" w:themeColor="text1"/>
        </w:rPr>
        <w:t xml:space="preserve"> 20 "</w:t>
      </w:r>
      <w:r w:rsidRPr="000570B6">
        <w:rPr>
          <w:color w:val="000000" w:themeColor="text1"/>
        </w:rPr>
        <w:t xml:space="preserve">О внесении изменений в решение Собрания депутатов Охотского муниципального района от 26.01.2009 №1 </w:t>
      </w:r>
      <w:r>
        <w:rPr>
          <w:color w:val="000000" w:themeColor="text1"/>
        </w:rPr>
        <w:t>"</w:t>
      </w:r>
      <w:r w:rsidRPr="000570B6">
        <w:rPr>
          <w:color w:val="000000" w:themeColor="text1"/>
        </w:rPr>
        <w:t>Об Основах введения новых систем оплаты труда работников муниципальных учреждений Охотского муниципального района</w:t>
      </w:r>
      <w:r>
        <w:rPr>
          <w:color w:val="000000" w:themeColor="text1"/>
        </w:rPr>
        <w:t>";</w:t>
      </w:r>
    </w:p>
    <w:p w:rsidR="000570B6" w:rsidRDefault="000570B6" w:rsidP="000C3C8C">
      <w:pPr>
        <w:pStyle w:val="ConsPlusNormal"/>
        <w:ind w:firstLine="700"/>
        <w:jc w:val="both"/>
        <w:rPr>
          <w:color w:val="000000" w:themeColor="text1"/>
        </w:rPr>
      </w:pPr>
      <w:r>
        <w:rPr>
          <w:color w:val="000000" w:themeColor="text1"/>
        </w:rPr>
        <w:t xml:space="preserve">- от 4 июня 2014 г. </w:t>
      </w:r>
      <w:r>
        <w:rPr>
          <w:color w:val="000000" w:themeColor="text1"/>
          <w:lang w:val="en-US"/>
        </w:rPr>
        <w:t>N</w:t>
      </w:r>
      <w:r>
        <w:rPr>
          <w:color w:val="000000" w:themeColor="text1"/>
        </w:rPr>
        <w:t xml:space="preserve"> 34 "</w:t>
      </w:r>
      <w:r w:rsidRPr="000570B6">
        <w:rPr>
          <w:color w:val="000000" w:themeColor="text1"/>
        </w:rPr>
        <w:t>О внесении изменений в отдельные муниципальные правовые акты Собрания депутатов Охотского муниципального района</w:t>
      </w:r>
      <w:r>
        <w:rPr>
          <w:color w:val="000000" w:themeColor="text1"/>
        </w:rPr>
        <w:t>".</w:t>
      </w:r>
    </w:p>
    <w:p w:rsidR="000570B6" w:rsidRDefault="000570B6" w:rsidP="000C3C8C">
      <w:pPr>
        <w:pStyle w:val="ConsPlusNormal"/>
        <w:ind w:firstLine="700"/>
        <w:jc w:val="both"/>
        <w:rPr>
          <w:color w:val="000000" w:themeColor="text1"/>
        </w:rPr>
      </w:pPr>
      <w:r>
        <w:rPr>
          <w:color w:val="000000" w:themeColor="text1"/>
        </w:rPr>
        <w:t xml:space="preserve">3. Опубликовать настоящее решение в Сборнике муниципальных правовых актов Охотского муниципального округа Хабаровского </w:t>
      </w:r>
      <w:r w:rsidR="005F3BA9" w:rsidRPr="005F3BA9">
        <w:rPr>
          <w:color w:val="000000" w:themeColor="text1"/>
        </w:rPr>
        <w:t>края</w:t>
      </w:r>
      <w:r>
        <w:rPr>
          <w:color w:val="000000" w:themeColor="text1"/>
        </w:rPr>
        <w:t>.</w:t>
      </w:r>
    </w:p>
    <w:p w:rsidR="000570B6" w:rsidRDefault="000570B6" w:rsidP="000C3C8C">
      <w:pPr>
        <w:pStyle w:val="ConsPlusNormal"/>
        <w:ind w:firstLine="700"/>
        <w:jc w:val="both"/>
        <w:rPr>
          <w:color w:val="000000" w:themeColor="text1"/>
        </w:rPr>
      </w:pPr>
      <w:r>
        <w:rPr>
          <w:color w:val="000000" w:themeColor="text1"/>
        </w:rPr>
        <w:t>4. Настоящее решение вступает в силу после его официального опубликования.</w:t>
      </w:r>
    </w:p>
    <w:p w:rsidR="000570B6" w:rsidRDefault="000570B6" w:rsidP="000C3C8C">
      <w:pPr>
        <w:pStyle w:val="ConsPlusNormal"/>
        <w:ind w:firstLine="700"/>
        <w:jc w:val="both"/>
        <w:rPr>
          <w:color w:val="000000" w:themeColor="text1"/>
        </w:rPr>
      </w:pPr>
    </w:p>
    <w:p w:rsidR="000570B6" w:rsidRPr="000570B6" w:rsidRDefault="000570B6" w:rsidP="000C3C8C">
      <w:pPr>
        <w:pStyle w:val="ConsPlusNormal"/>
        <w:ind w:firstLine="700"/>
        <w:jc w:val="both"/>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0570B6" w:rsidRPr="000570B6" w:rsidTr="005F3BA9">
        <w:tc>
          <w:tcPr>
            <w:tcW w:w="4685" w:type="dxa"/>
          </w:tcPr>
          <w:p w:rsidR="000570B6" w:rsidRPr="000570B6" w:rsidRDefault="000570B6" w:rsidP="000570B6">
            <w:pPr>
              <w:jc w:val="both"/>
              <w:rPr>
                <w:sz w:val="28"/>
                <w:szCs w:val="28"/>
              </w:rPr>
            </w:pPr>
            <w:r w:rsidRPr="000570B6">
              <w:rPr>
                <w:sz w:val="28"/>
                <w:szCs w:val="28"/>
              </w:rPr>
              <w:t>Глава округа</w:t>
            </w:r>
          </w:p>
          <w:p w:rsidR="000570B6" w:rsidRPr="000570B6" w:rsidRDefault="000570B6" w:rsidP="000570B6">
            <w:pPr>
              <w:jc w:val="both"/>
              <w:rPr>
                <w:sz w:val="28"/>
                <w:szCs w:val="28"/>
              </w:rPr>
            </w:pPr>
          </w:p>
          <w:p w:rsidR="000570B6" w:rsidRPr="000570B6" w:rsidRDefault="000570B6" w:rsidP="000570B6">
            <w:pPr>
              <w:jc w:val="both"/>
              <w:rPr>
                <w:sz w:val="28"/>
                <w:szCs w:val="28"/>
              </w:rPr>
            </w:pPr>
            <w:r w:rsidRPr="000570B6">
              <w:rPr>
                <w:sz w:val="28"/>
                <w:szCs w:val="28"/>
              </w:rPr>
              <w:t>____________________М.А. Климов</w:t>
            </w:r>
          </w:p>
        </w:tc>
        <w:tc>
          <w:tcPr>
            <w:tcW w:w="4669" w:type="dxa"/>
          </w:tcPr>
          <w:p w:rsidR="000570B6" w:rsidRPr="000570B6" w:rsidRDefault="000570B6" w:rsidP="000570B6">
            <w:pPr>
              <w:jc w:val="both"/>
              <w:rPr>
                <w:sz w:val="28"/>
                <w:szCs w:val="28"/>
              </w:rPr>
            </w:pPr>
            <w:r w:rsidRPr="000570B6">
              <w:rPr>
                <w:sz w:val="28"/>
                <w:szCs w:val="28"/>
              </w:rPr>
              <w:t>Председатель Собрания депутатов</w:t>
            </w:r>
          </w:p>
          <w:p w:rsidR="000570B6" w:rsidRPr="000570B6" w:rsidRDefault="000570B6" w:rsidP="000570B6">
            <w:pPr>
              <w:jc w:val="both"/>
              <w:rPr>
                <w:sz w:val="28"/>
                <w:szCs w:val="28"/>
              </w:rPr>
            </w:pPr>
          </w:p>
          <w:p w:rsidR="000570B6" w:rsidRPr="000570B6" w:rsidRDefault="000570B6" w:rsidP="000570B6">
            <w:pPr>
              <w:jc w:val="both"/>
              <w:rPr>
                <w:sz w:val="28"/>
                <w:szCs w:val="28"/>
              </w:rPr>
            </w:pPr>
            <w:r w:rsidRPr="000570B6">
              <w:rPr>
                <w:sz w:val="28"/>
                <w:szCs w:val="28"/>
              </w:rPr>
              <w:t>___________________Н.А. Фомина</w:t>
            </w:r>
          </w:p>
        </w:tc>
      </w:tr>
    </w:tbl>
    <w:p w:rsidR="000C3C8C" w:rsidRDefault="000C3C8C">
      <w:pPr>
        <w:pStyle w:val="ConsPlusNormal"/>
        <w:ind w:firstLine="540"/>
        <w:jc w:val="both"/>
        <w:rPr>
          <w:color w:val="000000" w:themeColor="text1"/>
        </w:rPr>
        <w:sectPr w:rsidR="000C3C8C" w:rsidSect="005F3BA9">
          <w:headerReference w:type="default" r:id="rId6"/>
          <w:pgSz w:w="11906" w:h="16838"/>
          <w:pgMar w:top="1134" w:right="567" w:bottom="1134" w:left="1985" w:header="567" w:footer="709" w:gutter="0"/>
          <w:cols w:space="708"/>
          <w:titlePg/>
          <w:docGrid w:linePitch="381"/>
        </w:sectPr>
      </w:pPr>
    </w:p>
    <w:p w:rsidR="00BB75D6" w:rsidRPr="00BB75D6" w:rsidRDefault="00BB75D6" w:rsidP="00BB75D6">
      <w:pPr>
        <w:widowControl w:val="0"/>
        <w:autoSpaceDE w:val="0"/>
        <w:autoSpaceDN w:val="0"/>
        <w:adjustRightInd w:val="0"/>
        <w:spacing w:line="240" w:lineRule="exact"/>
        <w:ind w:left="5387"/>
        <w:jc w:val="center"/>
        <w:rPr>
          <w:sz w:val="28"/>
          <w:szCs w:val="28"/>
        </w:rPr>
      </w:pPr>
      <w:r w:rsidRPr="00BB75D6">
        <w:rPr>
          <w:sz w:val="28"/>
          <w:szCs w:val="28"/>
        </w:rPr>
        <w:lastRenderedPageBreak/>
        <w:t>УТВЕРЖДЕН</w:t>
      </w:r>
      <w:r>
        <w:rPr>
          <w:sz w:val="28"/>
          <w:szCs w:val="28"/>
        </w:rPr>
        <w:t>Ы</w:t>
      </w:r>
    </w:p>
    <w:p w:rsidR="00BB75D6" w:rsidRPr="00BB75D6" w:rsidRDefault="00BB75D6" w:rsidP="00BB75D6">
      <w:pPr>
        <w:widowControl w:val="0"/>
        <w:autoSpaceDE w:val="0"/>
        <w:autoSpaceDN w:val="0"/>
        <w:adjustRightInd w:val="0"/>
        <w:spacing w:line="240" w:lineRule="exact"/>
        <w:ind w:left="5387"/>
        <w:jc w:val="center"/>
        <w:rPr>
          <w:sz w:val="28"/>
          <w:szCs w:val="28"/>
        </w:rPr>
      </w:pPr>
    </w:p>
    <w:p w:rsidR="00BB75D6" w:rsidRPr="00BB75D6" w:rsidRDefault="00BB75D6" w:rsidP="00BB75D6">
      <w:pPr>
        <w:widowControl w:val="0"/>
        <w:autoSpaceDE w:val="0"/>
        <w:autoSpaceDN w:val="0"/>
        <w:adjustRightInd w:val="0"/>
        <w:spacing w:line="240" w:lineRule="exact"/>
        <w:ind w:left="5387"/>
        <w:jc w:val="center"/>
        <w:rPr>
          <w:sz w:val="28"/>
          <w:szCs w:val="28"/>
        </w:rPr>
      </w:pPr>
      <w:r w:rsidRPr="00BB75D6">
        <w:rPr>
          <w:sz w:val="28"/>
          <w:szCs w:val="28"/>
        </w:rPr>
        <w:t xml:space="preserve">решением Собрания депутатов Охотского муниципального округа Хабаровского </w:t>
      </w:r>
      <w:r w:rsidR="005F3BA9" w:rsidRPr="005F3BA9">
        <w:rPr>
          <w:sz w:val="28"/>
          <w:szCs w:val="28"/>
        </w:rPr>
        <w:t>края</w:t>
      </w:r>
    </w:p>
    <w:p w:rsidR="00BB75D6" w:rsidRPr="00BB75D6" w:rsidRDefault="00BB75D6" w:rsidP="00BB75D6">
      <w:pPr>
        <w:widowControl w:val="0"/>
        <w:autoSpaceDE w:val="0"/>
        <w:autoSpaceDN w:val="0"/>
        <w:adjustRightInd w:val="0"/>
        <w:spacing w:line="240" w:lineRule="exact"/>
        <w:ind w:left="5387"/>
        <w:jc w:val="center"/>
        <w:rPr>
          <w:sz w:val="28"/>
          <w:szCs w:val="28"/>
        </w:rPr>
      </w:pPr>
    </w:p>
    <w:p w:rsidR="00BB75D6" w:rsidRPr="00BB75D6" w:rsidRDefault="00BB75D6" w:rsidP="00BB75D6">
      <w:pPr>
        <w:widowControl w:val="0"/>
        <w:autoSpaceDE w:val="0"/>
        <w:autoSpaceDN w:val="0"/>
        <w:adjustRightInd w:val="0"/>
        <w:spacing w:line="240" w:lineRule="exact"/>
        <w:ind w:left="5387"/>
        <w:jc w:val="center"/>
        <w:rPr>
          <w:sz w:val="28"/>
          <w:szCs w:val="28"/>
        </w:rPr>
      </w:pPr>
      <w:r w:rsidRPr="00BB75D6">
        <w:rPr>
          <w:sz w:val="28"/>
          <w:szCs w:val="28"/>
        </w:rPr>
        <w:t xml:space="preserve">от                        </w:t>
      </w:r>
      <w:r w:rsidRPr="00BB75D6">
        <w:rPr>
          <w:sz w:val="28"/>
          <w:szCs w:val="28"/>
          <w:lang w:val="en-US"/>
        </w:rPr>
        <w:t>N</w:t>
      </w:r>
    </w:p>
    <w:p w:rsidR="000C3C8C" w:rsidRDefault="000C3C8C">
      <w:pPr>
        <w:pStyle w:val="ConsPlusNormal"/>
        <w:ind w:firstLine="540"/>
        <w:jc w:val="both"/>
        <w:rPr>
          <w:color w:val="000000" w:themeColor="text1"/>
        </w:rPr>
      </w:pPr>
    </w:p>
    <w:p w:rsidR="000C3C8C" w:rsidRDefault="000C3C8C">
      <w:pPr>
        <w:pStyle w:val="ConsPlusNormal"/>
        <w:ind w:firstLine="540"/>
        <w:jc w:val="both"/>
        <w:rPr>
          <w:color w:val="000000" w:themeColor="text1"/>
        </w:rPr>
      </w:pPr>
    </w:p>
    <w:p w:rsidR="00BB75D6" w:rsidRDefault="00BB75D6" w:rsidP="00BB75D6">
      <w:pPr>
        <w:pStyle w:val="ConsPlusNormal"/>
        <w:spacing w:line="240" w:lineRule="exact"/>
        <w:jc w:val="center"/>
        <w:rPr>
          <w:color w:val="000000" w:themeColor="text1"/>
        </w:rPr>
      </w:pPr>
      <w:r>
        <w:rPr>
          <w:color w:val="000000" w:themeColor="text1"/>
        </w:rPr>
        <w:t>СИСТЕМЫ</w:t>
      </w:r>
    </w:p>
    <w:p w:rsidR="00BB75D6" w:rsidRDefault="00BB75D6" w:rsidP="00BB75D6">
      <w:pPr>
        <w:pStyle w:val="ConsPlusNormal"/>
        <w:spacing w:line="240" w:lineRule="exact"/>
        <w:jc w:val="center"/>
        <w:rPr>
          <w:color w:val="000000" w:themeColor="text1"/>
        </w:rPr>
      </w:pPr>
    </w:p>
    <w:p w:rsidR="000C3C8C" w:rsidRDefault="00BB75D6" w:rsidP="00BB75D6">
      <w:pPr>
        <w:pStyle w:val="ConsPlusNormal"/>
        <w:spacing w:line="240" w:lineRule="exact"/>
        <w:jc w:val="center"/>
        <w:rPr>
          <w:color w:val="000000" w:themeColor="text1"/>
        </w:rPr>
      </w:pPr>
      <w:r w:rsidRPr="000C3C8C">
        <w:rPr>
          <w:color w:val="000000" w:themeColor="text1"/>
        </w:rPr>
        <w:t xml:space="preserve">оплаты труда работников муниципальных учреждений Охотского муниципального округа Хабаровского </w:t>
      </w:r>
      <w:r w:rsidR="005F3BA9" w:rsidRPr="005F3BA9">
        <w:rPr>
          <w:color w:val="000000" w:themeColor="text1"/>
        </w:rPr>
        <w:t>края</w:t>
      </w:r>
    </w:p>
    <w:p w:rsidR="000C3C8C" w:rsidRDefault="000C3C8C">
      <w:pPr>
        <w:pStyle w:val="ConsPlusNormal"/>
        <w:ind w:firstLine="540"/>
        <w:jc w:val="both"/>
        <w:rPr>
          <w:color w:val="000000" w:themeColor="text1"/>
        </w:rPr>
      </w:pPr>
    </w:p>
    <w:p w:rsidR="00BB75D6" w:rsidRDefault="00BB75D6">
      <w:pPr>
        <w:pStyle w:val="ConsPlusNormal"/>
        <w:ind w:firstLine="540"/>
        <w:jc w:val="both"/>
        <w:rPr>
          <w:color w:val="000000" w:themeColor="text1"/>
        </w:rPr>
      </w:pPr>
    </w:p>
    <w:p w:rsidR="008D4FA1" w:rsidRPr="000C3C8C" w:rsidRDefault="000C3C8C" w:rsidP="000C3C8C">
      <w:pPr>
        <w:pStyle w:val="ConsPlusNormal"/>
        <w:ind w:firstLine="700"/>
        <w:jc w:val="both"/>
        <w:rPr>
          <w:color w:val="000000" w:themeColor="text1"/>
        </w:rPr>
      </w:pPr>
      <w:r>
        <w:rPr>
          <w:color w:val="000000" w:themeColor="text1"/>
        </w:rPr>
        <w:t xml:space="preserve">1. </w:t>
      </w:r>
      <w:bookmarkStart w:id="2" w:name="_Hlk169261288"/>
      <w:r w:rsidR="008D4FA1" w:rsidRPr="000C3C8C">
        <w:rPr>
          <w:color w:val="000000" w:themeColor="text1"/>
        </w:rPr>
        <w:t>Настоящи</w:t>
      </w:r>
      <w:r>
        <w:rPr>
          <w:color w:val="000000" w:themeColor="text1"/>
        </w:rPr>
        <w:t>е</w:t>
      </w:r>
      <w:r w:rsidR="008D4FA1" w:rsidRPr="000C3C8C">
        <w:rPr>
          <w:color w:val="000000" w:themeColor="text1"/>
        </w:rPr>
        <w:t xml:space="preserve"> </w:t>
      </w:r>
      <w:r w:rsidRPr="000C3C8C">
        <w:rPr>
          <w:color w:val="000000" w:themeColor="text1"/>
        </w:rPr>
        <w:t>систем</w:t>
      </w:r>
      <w:r>
        <w:rPr>
          <w:color w:val="000000" w:themeColor="text1"/>
        </w:rPr>
        <w:t>ы</w:t>
      </w:r>
      <w:r w:rsidRPr="000C3C8C">
        <w:rPr>
          <w:color w:val="000000" w:themeColor="text1"/>
        </w:rPr>
        <w:t xml:space="preserve"> оплаты труда работников муниципальных учреждений Охотского муниципального округа Хабаровского </w:t>
      </w:r>
      <w:r w:rsidR="005F3BA9" w:rsidRPr="005F3BA9">
        <w:rPr>
          <w:color w:val="000000" w:themeColor="text1"/>
        </w:rPr>
        <w:t>края</w:t>
      </w:r>
      <w:r>
        <w:rPr>
          <w:color w:val="000000" w:themeColor="text1"/>
        </w:rPr>
        <w:t xml:space="preserve"> (далее – округ)</w:t>
      </w:r>
      <w:r w:rsidR="008D4FA1" w:rsidRPr="000C3C8C">
        <w:rPr>
          <w:color w:val="000000" w:themeColor="text1"/>
        </w:rPr>
        <w:t xml:space="preserve"> в соответствии с Трудовым </w:t>
      </w:r>
      <w:hyperlink r:id="rId7">
        <w:r w:rsidR="008D4FA1" w:rsidRPr="000C3C8C">
          <w:rPr>
            <w:color w:val="000000" w:themeColor="text1"/>
          </w:rPr>
          <w:t>кодексом</w:t>
        </w:r>
      </w:hyperlink>
      <w:r w:rsidR="008D4FA1" w:rsidRPr="000C3C8C">
        <w:rPr>
          <w:color w:val="000000" w:themeColor="text1"/>
        </w:rPr>
        <w:t xml:space="preserve"> Российской Федерации регулирует правоотношения, связанные с оплатой труда работников </w:t>
      </w:r>
      <w:r>
        <w:rPr>
          <w:color w:val="000000" w:themeColor="text1"/>
        </w:rPr>
        <w:t>муниципальных</w:t>
      </w:r>
      <w:r w:rsidR="008D4FA1" w:rsidRPr="000C3C8C">
        <w:rPr>
          <w:color w:val="000000" w:themeColor="text1"/>
        </w:rPr>
        <w:t xml:space="preserve"> учреждений </w:t>
      </w:r>
      <w:r>
        <w:rPr>
          <w:color w:val="000000" w:themeColor="text1"/>
        </w:rPr>
        <w:t>округа</w:t>
      </w:r>
      <w:bookmarkEnd w:id="2"/>
      <w:r w:rsidR="008D4FA1" w:rsidRPr="000C3C8C">
        <w:rPr>
          <w:color w:val="000000" w:themeColor="text1"/>
        </w:rPr>
        <w:t>.</w:t>
      </w:r>
    </w:p>
    <w:p w:rsidR="008D4FA1" w:rsidRPr="000C3C8C" w:rsidRDefault="000C3C8C" w:rsidP="000C3C8C">
      <w:pPr>
        <w:pStyle w:val="ConsPlusNormal"/>
        <w:ind w:firstLine="700"/>
        <w:jc w:val="both"/>
        <w:rPr>
          <w:color w:val="000000" w:themeColor="text1"/>
        </w:rPr>
      </w:pPr>
      <w:r>
        <w:rPr>
          <w:color w:val="000000" w:themeColor="text1"/>
        </w:rPr>
        <w:t xml:space="preserve">2. </w:t>
      </w:r>
      <w:r w:rsidR="008D4FA1" w:rsidRPr="000C3C8C">
        <w:rPr>
          <w:color w:val="000000" w:themeColor="text1"/>
        </w:rPr>
        <w:t xml:space="preserve">Системы оплаты труда работников </w:t>
      </w:r>
      <w:r>
        <w:rPr>
          <w:color w:val="000000" w:themeColor="text1"/>
        </w:rPr>
        <w:t>муниципальных</w:t>
      </w:r>
      <w:r w:rsidR="008D4FA1" w:rsidRPr="000C3C8C">
        <w:rPr>
          <w:color w:val="000000" w:themeColor="text1"/>
        </w:rPr>
        <w:t xml:space="preserve"> учреждений </w:t>
      </w:r>
      <w:r w:rsidR="00BB75D6">
        <w:rPr>
          <w:color w:val="000000" w:themeColor="text1"/>
        </w:rPr>
        <w:t>округа</w:t>
      </w:r>
      <w:r w:rsidR="008D4FA1" w:rsidRPr="000C3C8C">
        <w:rPr>
          <w:color w:val="000000" w:themeColor="text1"/>
        </w:rPr>
        <w:t xml:space="preserve">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D4FA1" w:rsidRPr="000C3C8C" w:rsidRDefault="00BB75D6" w:rsidP="000C3C8C">
      <w:pPr>
        <w:pStyle w:val="ConsPlusNormal"/>
        <w:ind w:firstLine="700"/>
        <w:jc w:val="both"/>
        <w:rPr>
          <w:color w:val="000000" w:themeColor="text1"/>
        </w:rPr>
      </w:pPr>
      <w:r>
        <w:rPr>
          <w:color w:val="000000" w:themeColor="text1"/>
        </w:rPr>
        <w:t xml:space="preserve">3. </w:t>
      </w:r>
      <w:r w:rsidR="008D4FA1" w:rsidRPr="000C3C8C">
        <w:rPr>
          <w:color w:val="000000" w:themeColor="text1"/>
        </w:rPr>
        <w:t xml:space="preserve">Системы оплаты труда работников </w:t>
      </w:r>
      <w:r w:rsidR="000C3C8C">
        <w:rPr>
          <w:color w:val="000000" w:themeColor="text1"/>
        </w:rPr>
        <w:t>муниципальных</w:t>
      </w:r>
      <w:r w:rsidR="008D4FA1" w:rsidRPr="000C3C8C">
        <w:rPr>
          <w:color w:val="000000" w:themeColor="text1"/>
        </w:rPr>
        <w:t xml:space="preserve"> учреждений </w:t>
      </w:r>
      <w:r>
        <w:rPr>
          <w:color w:val="000000" w:themeColor="text1"/>
        </w:rPr>
        <w:t>округа</w:t>
      </w:r>
      <w:r w:rsidR="008D4FA1" w:rsidRPr="000C3C8C">
        <w:rPr>
          <w:color w:val="000000" w:themeColor="text1"/>
        </w:rPr>
        <w:t xml:space="preserve"> включают в себя размеры окладов (должностных окладов), ставок заработной платы, выплаты компенсационного и стимулирующего характера.</w:t>
      </w:r>
    </w:p>
    <w:p w:rsidR="008D4FA1" w:rsidRPr="000C3C8C" w:rsidRDefault="00BB75D6" w:rsidP="000C3C8C">
      <w:pPr>
        <w:pStyle w:val="ConsPlusNormal"/>
        <w:ind w:firstLine="700"/>
        <w:jc w:val="both"/>
        <w:rPr>
          <w:color w:val="000000" w:themeColor="text1"/>
        </w:rPr>
      </w:pPr>
      <w:r>
        <w:rPr>
          <w:color w:val="000000" w:themeColor="text1"/>
        </w:rPr>
        <w:t>4</w:t>
      </w:r>
      <w:r w:rsidR="008D4FA1" w:rsidRPr="000C3C8C">
        <w:rPr>
          <w:color w:val="000000" w:themeColor="text1"/>
        </w:rPr>
        <w:t xml:space="preserve">. Порядок установления систем оплаты труда работников </w:t>
      </w:r>
      <w:r w:rsidR="000C3C8C">
        <w:rPr>
          <w:color w:val="000000" w:themeColor="text1"/>
        </w:rPr>
        <w:t>муниципальных</w:t>
      </w:r>
      <w:r w:rsidR="008D4FA1" w:rsidRPr="000C3C8C">
        <w:rPr>
          <w:color w:val="000000" w:themeColor="text1"/>
        </w:rPr>
        <w:t xml:space="preserve"> учреждений </w:t>
      </w:r>
      <w:r>
        <w:rPr>
          <w:color w:val="000000" w:themeColor="text1"/>
        </w:rPr>
        <w:t>округа</w:t>
      </w:r>
      <w:r w:rsidR="008D4FA1" w:rsidRPr="000C3C8C">
        <w:rPr>
          <w:color w:val="000000" w:themeColor="text1"/>
        </w:rPr>
        <w:t xml:space="preserve"> устанавливается </w:t>
      </w:r>
      <w:r>
        <w:rPr>
          <w:color w:val="000000" w:themeColor="text1"/>
        </w:rPr>
        <w:t>администрацией округа</w:t>
      </w:r>
      <w:r w:rsidR="008D4FA1" w:rsidRPr="000C3C8C">
        <w:rPr>
          <w:color w:val="000000" w:themeColor="text1"/>
        </w:rPr>
        <w:t>.</w:t>
      </w:r>
    </w:p>
    <w:p w:rsidR="008D4FA1" w:rsidRPr="000C3C8C" w:rsidRDefault="00D56F7B" w:rsidP="00BB75D6">
      <w:pPr>
        <w:pStyle w:val="ConsPlusNormal"/>
        <w:ind w:firstLine="700"/>
        <w:jc w:val="both"/>
        <w:rPr>
          <w:color w:val="000000" w:themeColor="text1"/>
        </w:rPr>
      </w:pPr>
      <w:r>
        <w:rPr>
          <w:color w:val="000000" w:themeColor="text1"/>
        </w:rPr>
        <w:t>5</w:t>
      </w:r>
      <w:r w:rsidR="008D4FA1" w:rsidRPr="000C3C8C">
        <w:rPr>
          <w:color w:val="000000" w:themeColor="text1"/>
        </w:rPr>
        <w:t xml:space="preserve">. В соответствии со </w:t>
      </w:r>
      <w:hyperlink r:id="rId8">
        <w:r w:rsidR="008D4FA1" w:rsidRPr="000C3C8C">
          <w:rPr>
            <w:color w:val="000000" w:themeColor="text1"/>
          </w:rPr>
          <w:t>статьей 144</w:t>
        </w:r>
      </w:hyperlink>
      <w:r w:rsidR="008D4FA1" w:rsidRPr="000C3C8C">
        <w:rPr>
          <w:color w:val="000000" w:themeColor="text1"/>
        </w:rPr>
        <w:t xml:space="preserve"> Трудового кодекса Российской Федерации 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D4FA1" w:rsidRPr="000C3C8C" w:rsidRDefault="00D56F7B" w:rsidP="00BB75D6">
      <w:pPr>
        <w:pStyle w:val="ConsPlusNormal"/>
        <w:ind w:firstLine="700"/>
        <w:jc w:val="both"/>
        <w:rPr>
          <w:color w:val="000000" w:themeColor="text1"/>
        </w:rPr>
      </w:pPr>
      <w:r>
        <w:rPr>
          <w:color w:val="000000" w:themeColor="text1"/>
        </w:rPr>
        <w:t>6</w:t>
      </w:r>
      <w:r w:rsidR="008D4FA1" w:rsidRPr="000C3C8C">
        <w:rPr>
          <w:color w:val="000000" w:themeColor="text1"/>
        </w:rPr>
        <w:t>. По должностям служащих, профессиям рабочих, не включенным в профессиональные квалификационные группы, размеры окладов (должностных окладов), ставок заработной платы устанавливаются с учетом обеспечения их дифференциации в зависимости от сложности труда.</w:t>
      </w:r>
    </w:p>
    <w:p w:rsidR="008D4FA1" w:rsidRPr="000C3C8C" w:rsidRDefault="00D56F7B" w:rsidP="000C3C8C">
      <w:pPr>
        <w:pStyle w:val="ConsPlusNormal"/>
        <w:ind w:firstLine="700"/>
        <w:jc w:val="both"/>
        <w:rPr>
          <w:color w:val="000000" w:themeColor="text1"/>
        </w:rPr>
      </w:pPr>
      <w:r>
        <w:rPr>
          <w:bCs/>
          <w:color w:val="000000" w:themeColor="text1"/>
        </w:rPr>
        <w:t>7</w:t>
      </w:r>
      <w:r w:rsidR="008D4FA1" w:rsidRPr="000C3C8C">
        <w:rPr>
          <w:color w:val="000000" w:themeColor="text1"/>
        </w:rPr>
        <w:t xml:space="preserve">. Перечень видов и порядок установления </w:t>
      </w:r>
      <w:hyperlink r:id="rId9">
        <w:r w:rsidR="008D4FA1" w:rsidRPr="000C3C8C">
          <w:rPr>
            <w:color w:val="000000" w:themeColor="text1"/>
          </w:rPr>
          <w:t>компенсационных</w:t>
        </w:r>
      </w:hyperlink>
      <w:r w:rsidR="008D4FA1" w:rsidRPr="000C3C8C">
        <w:rPr>
          <w:color w:val="000000" w:themeColor="text1"/>
        </w:rPr>
        <w:t xml:space="preserve"> и </w:t>
      </w:r>
      <w:hyperlink r:id="rId10">
        <w:r w:rsidR="008D4FA1" w:rsidRPr="000C3C8C">
          <w:rPr>
            <w:color w:val="000000" w:themeColor="text1"/>
          </w:rPr>
          <w:t>стимулирующих</w:t>
        </w:r>
      </w:hyperlink>
      <w:r w:rsidR="008D4FA1" w:rsidRPr="000C3C8C">
        <w:rPr>
          <w:color w:val="000000" w:themeColor="text1"/>
        </w:rPr>
        <w:t xml:space="preserve"> выплат утверждаются </w:t>
      </w:r>
      <w:r w:rsidR="00BB75D6" w:rsidRPr="00BB75D6">
        <w:rPr>
          <w:color w:val="000000" w:themeColor="text1"/>
        </w:rPr>
        <w:t>администрацией округа</w:t>
      </w:r>
      <w:r w:rsidR="008D4FA1" w:rsidRPr="000C3C8C">
        <w:rPr>
          <w:color w:val="000000" w:themeColor="text1"/>
        </w:rPr>
        <w:t>.</w:t>
      </w:r>
    </w:p>
    <w:p w:rsidR="008D4FA1" w:rsidRPr="000C3C8C" w:rsidRDefault="00D56F7B" w:rsidP="00BB75D6">
      <w:pPr>
        <w:pStyle w:val="ConsPlusNormal"/>
        <w:ind w:firstLine="700"/>
        <w:jc w:val="both"/>
        <w:rPr>
          <w:color w:val="000000" w:themeColor="text1"/>
        </w:rPr>
      </w:pPr>
      <w:r>
        <w:rPr>
          <w:color w:val="000000" w:themeColor="text1"/>
        </w:rPr>
        <w:t>8</w:t>
      </w:r>
      <w:r w:rsidR="008D4FA1" w:rsidRPr="000C3C8C">
        <w:rPr>
          <w:color w:val="000000" w:themeColor="text1"/>
        </w:rPr>
        <w:t>. Размеры компенсационных выплат не могут быть ниже размеров, установленных трудовым законодательством и иными нормативными правовыми актами, содержащими нормы трудового законодательства.</w:t>
      </w:r>
    </w:p>
    <w:p w:rsidR="008D4FA1" w:rsidRPr="000C3C8C" w:rsidRDefault="00D56F7B" w:rsidP="005F3BA9">
      <w:pPr>
        <w:pStyle w:val="ConsPlusNormal"/>
        <w:ind w:firstLine="700"/>
        <w:jc w:val="both"/>
        <w:rPr>
          <w:color w:val="000000" w:themeColor="text1"/>
        </w:rPr>
      </w:pPr>
      <w:r>
        <w:rPr>
          <w:color w:val="000000" w:themeColor="text1"/>
        </w:rPr>
        <w:t>9</w:t>
      </w:r>
      <w:r w:rsidR="008D4FA1" w:rsidRPr="000C3C8C">
        <w:rPr>
          <w:color w:val="000000" w:themeColor="text1"/>
        </w:rPr>
        <w:t xml:space="preserve">. К заработной плате работников </w:t>
      </w:r>
      <w:r w:rsidR="000C3C8C">
        <w:rPr>
          <w:color w:val="000000" w:themeColor="text1"/>
        </w:rPr>
        <w:t>муниципальных</w:t>
      </w:r>
      <w:r w:rsidR="008D4FA1" w:rsidRPr="000C3C8C">
        <w:rPr>
          <w:color w:val="000000" w:themeColor="text1"/>
        </w:rPr>
        <w:t xml:space="preserve"> учреждений </w:t>
      </w:r>
      <w:r w:rsidR="00BB75D6">
        <w:rPr>
          <w:color w:val="000000" w:themeColor="text1"/>
        </w:rPr>
        <w:t>округа</w:t>
      </w:r>
      <w:r w:rsidR="008D4FA1" w:rsidRPr="000C3C8C">
        <w:rPr>
          <w:color w:val="000000" w:themeColor="text1"/>
        </w:rPr>
        <w:t xml:space="preserve">, включая работников, осуществляющих переданные </w:t>
      </w:r>
      <w:r w:rsidR="00B87A51">
        <w:rPr>
          <w:color w:val="000000" w:themeColor="text1"/>
        </w:rPr>
        <w:t xml:space="preserve">государственные </w:t>
      </w:r>
      <w:r w:rsidR="00B87A51">
        <w:rPr>
          <w:color w:val="000000" w:themeColor="text1"/>
        </w:rPr>
        <w:lastRenderedPageBreak/>
        <w:t>полномочия</w:t>
      </w:r>
      <w:r w:rsidR="008D4FA1" w:rsidRPr="000C3C8C">
        <w:rPr>
          <w:color w:val="000000" w:themeColor="text1"/>
        </w:rPr>
        <w:t>, выплачивается районный коэффициент за работу в районах Крайнего Севера</w:t>
      </w:r>
      <w:r w:rsidR="005F3BA9">
        <w:rPr>
          <w:color w:val="000000" w:themeColor="text1"/>
        </w:rPr>
        <w:t xml:space="preserve"> </w:t>
      </w:r>
      <w:r w:rsidR="005F3BA9" w:rsidRPr="000C3C8C">
        <w:rPr>
          <w:color w:val="000000" w:themeColor="text1"/>
        </w:rPr>
        <w:t>в размер</w:t>
      </w:r>
      <w:r w:rsidR="005F3BA9">
        <w:rPr>
          <w:color w:val="000000" w:themeColor="text1"/>
        </w:rPr>
        <w:t xml:space="preserve">е </w:t>
      </w:r>
      <w:r w:rsidR="008D4FA1" w:rsidRPr="000C3C8C">
        <w:rPr>
          <w:color w:val="000000" w:themeColor="text1"/>
        </w:rPr>
        <w:t>1,7</w:t>
      </w:r>
      <w:r w:rsidR="005F3BA9">
        <w:rPr>
          <w:color w:val="000000" w:themeColor="text1"/>
        </w:rPr>
        <w:t>.</w:t>
      </w:r>
    </w:p>
    <w:p w:rsidR="008D4FA1" w:rsidRPr="000C3C8C" w:rsidRDefault="00D56F7B" w:rsidP="005F3BA9">
      <w:pPr>
        <w:pStyle w:val="ConsPlusNormal"/>
        <w:ind w:firstLine="700"/>
        <w:jc w:val="both"/>
        <w:rPr>
          <w:color w:val="000000" w:themeColor="text1"/>
        </w:rPr>
      </w:pPr>
      <w:r>
        <w:rPr>
          <w:color w:val="000000" w:themeColor="text1"/>
        </w:rPr>
        <w:t>10</w:t>
      </w:r>
      <w:r w:rsidR="008D4FA1" w:rsidRPr="000C3C8C">
        <w:rPr>
          <w:color w:val="000000" w:themeColor="text1"/>
        </w:rPr>
        <w:t xml:space="preserve">. К заработной плате работников </w:t>
      </w:r>
      <w:r w:rsidR="000C3C8C">
        <w:rPr>
          <w:color w:val="000000" w:themeColor="text1"/>
        </w:rPr>
        <w:t>муниципальных</w:t>
      </w:r>
      <w:r w:rsidR="008D4FA1" w:rsidRPr="000C3C8C">
        <w:rPr>
          <w:color w:val="000000" w:themeColor="text1"/>
        </w:rPr>
        <w:t xml:space="preserve"> учреждений </w:t>
      </w:r>
      <w:r w:rsidR="00BB75D6">
        <w:rPr>
          <w:color w:val="000000" w:themeColor="text1"/>
        </w:rPr>
        <w:t>округа</w:t>
      </w:r>
      <w:r w:rsidR="008D4FA1" w:rsidRPr="000C3C8C">
        <w:rPr>
          <w:color w:val="000000" w:themeColor="text1"/>
        </w:rPr>
        <w:t xml:space="preserve"> выплачиваются процентные надбавки за стаж работы в организациях, расположенных в районах Крайнего Севера, в размерах, установленных нормативными правовыми актами Российской Федерации и </w:t>
      </w:r>
      <w:r w:rsidR="005F3BA9">
        <w:rPr>
          <w:color w:val="000000" w:themeColor="text1"/>
        </w:rPr>
        <w:t>края</w:t>
      </w:r>
      <w:r w:rsidR="008D4FA1" w:rsidRPr="000C3C8C">
        <w:rPr>
          <w:color w:val="000000" w:themeColor="text1"/>
        </w:rPr>
        <w:t>.</w:t>
      </w:r>
    </w:p>
    <w:p w:rsidR="008D4FA1" w:rsidRPr="000C3C8C" w:rsidRDefault="00D56F7B" w:rsidP="000C3C8C">
      <w:pPr>
        <w:pStyle w:val="ConsPlusNormal"/>
        <w:ind w:firstLine="700"/>
        <w:jc w:val="both"/>
        <w:rPr>
          <w:color w:val="000000" w:themeColor="text1"/>
        </w:rPr>
      </w:pPr>
      <w:r>
        <w:rPr>
          <w:color w:val="000000" w:themeColor="text1"/>
        </w:rPr>
        <w:t>11</w:t>
      </w:r>
      <w:r w:rsidR="008D4FA1" w:rsidRPr="000C3C8C">
        <w:rPr>
          <w:color w:val="000000" w:themeColor="text1"/>
        </w:rPr>
        <w:t>. Финансирование расходов, связанных с реализацией настоящего закона, осуществляется за счет средств бюджета</w:t>
      </w:r>
      <w:r w:rsidR="005F3BA9">
        <w:rPr>
          <w:color w:val="000000" w:themeColor="text1"/>
        </w:rPr>
        <w:t xml:space="preserve"> округа</w:t>
      </w:r>
      <w:r w:rsidR="008D4FA1" w:rsidRPr="000C3C8C">
        <w:rPr>
          <w:color w:val="000000" w:themeColor="text1"/>
        </w:rPr>
        <w:t>.</w:t>
      </w:r>
    </w:p>
    <w:p w:rsidR="008D4FA1" w:rsidRPr="000C3C8C" w:rsidRDefault="00D56F7B" w:rsidP="005F3BA9">
      <w:pPr>
        <w:pStyle w:val="ConsPlusNormal"/>
        <w:ind w:firstLine="700"/>
        <w:jc w:val="both"/>
        <w:rPr>
          <w:color w:val="000000" w:themeColor="text1"/>
        </w:rPr>
      </w:pPr>
      <w:r>
        <w:rPr>
          <w:color w:val="000000" w:themeColor="text1"/>
        </w:rPr>
        <w:t>12</w:t>
      </w:r>
      <w:r w:rsidR="008D4FA1" w:rsidRPr="000C3C8C">
        <w:rPr>
          <w:color w:val="000000" w:themeColor="text1"/>
        </w:rPr>
        <w:t xml:space="preserve">. Повышение уровня реального содержания заработной платы работников </w:t>
      </w:r>
      <w:r w:rsidR="000C3C8C">
        <w:rPr>
          <w:color w:val="000000" w:themeColor="text1"/>
        </w:rPr>
        <w:t>муниципальных</w:t>
      </w:r>
      <w:r w:rsidR="008D4FA1" w:rsidRPr="000C3C8C">
        <w:rPr>
          <w:color w:val="000000" w:themeColor="text1"/>
        </w:rPr>
        <w:t xml:space="preserve"> учреждений </w:t>
      </w:r>
      <w:r w:rsidR="00BB75D6">
        <w:rPr>
          <w:color w:val="000000" w:themeColor="text1"/>
        </w:rPr>
        <w:t>округа</w:t>
      </w:r>
      <w:r w:rsidR="008D4FA1" w:rsidRPr="000C3C8C">
        <w:rPr>
          <w:color w:val="000000" w:themeColor="text1"/>
        </w:rPr>
        <w:t xml:space="preserve"> осуществляется </w:t>
      </w:r>
      <w:r w:rsidR="005F3BA9">
        <w:rPr>
          <w:color w:val="000000" w:themeColor="text1"/>
        </w:rPr>
        <w:t>администрацией</w:t>
      </w:r>
      <w:r w:rsidR="008D4FA1" w:rsidRPr="000C3C8C">
        <w:rPr>
          <w:color w:val="000000" w:themeColor="text1"/>
        </w:rPr>
        <w:t xml:space="preserve"> </w:t>
      </w:r>
      <w:r w:rsidR="00BB75D6">
        <w:rPr>
          <w:color w:val="000000" w:themeColor="text1"/>
        </w:rPr>
        <w:t>округа</w:t>
      </w:r>
      <w:r w:rsidR="008D4FA1" w:rsidRPr="000C3C8C">
        <w:rPr>
          <w:color w:val="000000" w:themeColor="text1"/>
        </w:rPr>
        <w:t xml:space="preserve"> в порядке, установленном трудовым законодательством и иными нормативными правовыми актами, содержащими нормы трудового права.</w:t>
      </w:r>
    </w:p>
    <w:p w:rsidR="008D4FA1" w:rsidRDefault="005F3BA9" w:rsidP="000C3C8C">
      <w:pPr>
        <w:pStyle w:val="ConsPlusNormal"/>
        <w:ind w:firstLine="700"/>
        <w:jc w:val="both"/>
        <w:rPr>
          <w:color w:val="000000" w:themeColor="text1"/>
        </w:rPr>
      </w:pPr>
      <w:r>
        <w:rPr>
          <w:color w:val="000000" w:themeColor="text1"/>
        </w:rPr>
        <w:t>1</w:t>
      </w:r>
      <w:r w:rsidR="00D56F7B">
        <w:rPr>
          <w:color w:val="000000" w:themeColor="text1"/>
        </w:rPr>
        <w:t>3</w:t>
      </w:r>
      <w:bookmarkStart w:id="3" w:name="_GoBack"/>
      <w:bookmarkEnd w:id="3"/>
      <w:r>
        <w:rPr>
          <w:color w:val="000000" w:themeColor="text1"/>
        </w:rPr>
        <w:t xml:space="preserve">. </w:t>
      </w:r>
      <w:r w:rsidR="008D4FA1" w:rsidRPr="000C3C8C">
        <w:rPr>
          <w:color w:val="000000" w:themeColor="text1"/>
        </w:rPr>
        <w:t xml:space="preserve">Заработная плата работников </w:t>
      </w:r>
      <w:r w:rsidR="000C3C8C">
        <w:rPr>
          <w:color w:val="000000" w:themeColor="text1"/>
        </w:rPr>
        <w:t>муниципальных</w:t>
      </w:r>
      <w:r w:rsidR="008D4FA1" w:rsidRPr="000C3C8C">
        <w:rPr>
          <w:color w:val="000000" w:themeColor="text1"/>
        </w:rPr>
        <w:t xml:space="preserve"> учреждений </w:t>
      </w:r>
      <w:r w:rsidR="00BB75D6">
        <w:rPr>
          <w:color w:val="000000" w:themeColor="text1"/>
        </w:rPr>
        <w:t>округа</w:t>
      </w:r>
      <w:r w:rsidR="008D4FA1" w:rsidRPr="000C3C8C">
        <w:rPr>
          <w:color w:val="000000" w:themeColor="text1"/>
        </w:rPr>
        <w:t xml:space="preserve"> (без учета премий и иных стимулирующих выплат) при изменении (совершенствовании) системы оплаты труда не может быть меньше заработной платы (без учета премий и иных стимулирующих выплат), выплачиваемой этим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5F3BA9" w:rsidRDefault="005F3BA9" w:rsidP="000C3C8C">
      <w:pPr>
        <w:pStyle w:val="ConsPlusNormal"/>
        <w:ind w:firstLine="700"/>
        <w:jc w:val="both"/>
        <w:rPr>
          <w:color w:val="000000" w:themeColor="text1"/>
        </w:rPr>
      </w:pPr>
    </w:p>
    <w:p w:rsidR="005F3BA9" w:rsidRDefault="005F3BA9" w:rsidP="000C3C8C">
      <w:pPr>
        <w:pStyle w:val="ConsPlusNormal"/>
        <w:ind w:firstLine="700"/>
        <w:jc w:val="both"/>
        <w:rPr>
          <w:color w:val="000000" w:themeColor="text1"/>
        </w:rPr>
      </w:pPr>
    </w:p>
    <w:p w:rsidR="00BE06EA" w:rsidRDefault="00BE06EA" w:rsidP="000C3C8C">
      <w:pPr>
        <w:pStyle w:val="ConsPlusNormal"/>
        <w:ind w:firstLine="700"/>
        <w:jc w:val="both"/>
        <w:rPr>
          <w:color w:val="000000" w:themeColor="text1"/>
        </w:rPr>
      </w:pPr>
    </w:p>
    <w:p w:rsidR="005F3BA9" w:rsidRPr="000C3C8C" w:rsidRDefault="005F3BA9" w:rsidP="00BE06EA">
      <w:pPr>
        <w:pStyle w:val="ConsPlusNormal"/>
        <w:jc w:val="center"/>
        <w:rPr>
          <w:color w:val="000000" w:themeColor="text1"/>
        </w:rPr>
      </w:pPr>
      <w:r>
        <w:rPr>
          <w:color w:val="000000" w:themeColor="text1"/>
        </w:rPr>
        <w:t>__________</w:t>
      </w:r>
    </w:p>
    <w:sectPr w:rsidR="005F3BA9" w:rsidRPr="000C3C8C" w:rsidSect="005F3BA9">
      <w:pgSz w:w="11906" w:h="16838"/>
      <w:pgMar w:top="1134" w:right="567" w:bottom="1134" w:left="1985"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E1" w:rsidRDefault="00B06DE1" w:rsidP="005F3BA9">
      <w:r>
        <w:separator/>
      </w:r>
    </w:p>
  </w:endnote>
  <w:endnote w:type="continuationSeparator" w:id="0">
    <w:p w:rsidR="00B06DE1" w:rsidRDefault="00B06DE1" w:rsidP="005F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E1" w:rsidRDefault="00B06DE1" w:rsidP="005F3BA9">
      <w:r>
        <w:separator/>
      </w:r>
    </w:p>
  </w:footnote>
  <w:footnote w:type="continuationSeparator" w:id="0">
    <w:p w:rsidR="00B06DE1" w:rsidRDefault="00B06DE1" w:rsidP="005F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118166"/>
      <w:docPartObj>
        <w:docPartGallery w:val="Page Numbers (Top of Page)"/>
        <w:docPartUnique/>
      </w:docPartObj>
    </w:sdtPr>
    <w:sdtContent>
      <w:p w:rsidR="005F3BA9" w:rsidRDefault="005F3BA9">
        <w:pPr>
          <w:pStyle w:val="a4"/>
          <w:jc w:val="center"/>
        </w:pPr>
        <w:r>
          <w:fldChar w:fldCharType="begin"/>
        </w:r>
        <w:r>
          <w:instrText>PAGE   \* MERGEFORMAT</w:instrText>
        </w:r>
        <w:r>
          <w:fldChar w:fldCharType="separate"/>
        </w:r>
        <w:r>
          <w:t>2</w:t>
        </w:r>
        <w:r>
          <w:fldChar w:fldCharType="end"/>
        </w:r>
      </w:p>
    </w:sdtContent>
  </w:sdt>
  <w:p w:rsidR="005F3BA9" w:rsidRDefault="005F3B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A1"/>
    <w:rsid w:val="000570B6"/>
    <w:rsid w:val="000C3C8C"/>
    <w:rsid w:val="00201765"/>
    <w:rsid w:val="0025281F"/>
    <w:rsid w:val="003A2FCC"/>
    <w:rsid w:val="005F3BA9"/>
    <w:rsid w:val="008D4FA1"/>
    <w:rsid w:val="00A0227F"/>
    <w:rsid w:val="00B06DE1"/>
    <w:rsid w:val="00B87A51"/>
    <w:rsid w:val="00BB20EF"/>
    <w:rsid w:val="00BB75D6"/>
    <w:rsid w:val="00BE06EA"/>
    <w:rsid w:val="00D56F7B"/>
    <w:rsid w:val="00E5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B0CB"/>
  <w15:chartTrackingRefBased/>
  <w15:docId w15:val="{A4252C11-980E-4D55-8CFB-52985A55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C8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customStyle="1" w:styleId="ConsPlusNormal">
    <w:name w:val="ConsPlusNormal"/>
    <w:rsid w:val="008D4FA1"/>
    <w:pPr>
      <w:widowControl w:val="0"/>
      <w:autoSpaceDE w:val="0"/>
      <w:autoSpaceDN w:val="0"/>
      <w:ind w:firstLine="0"/>
      <w:jc w:val="left"/>
    </w:pPr>
    <w:rPr>
      <w:rFonts w:ascii="Times New Roman" w:eastAsiaTheme="minorEastAsia" w:hAnsi="Times New Roman" w:cs="Times New Roman"/>
      <w:sz w:val="28"/>
      <w:lang w:eastAsia="ru-RU"/>
    </w:rPr>
  </w:style>
  <w:style w:type="paragraph" w:customStyle="1" w:styleId="ConsPlusTitle">
    <w:name w:val="ConsPlusTitle"/>
    <w:rsid w:val="008D4FA1"/>
    <w:pPr>
      <w:widowControl w:val="0"/>
      <w:autoSpaceDE w:val="0"/>
      <w:autoSpaceDN w:val="0"/>
      <w:ind w:firstLine="0"/>
      <w:jc w:val="left"/>
    </w:pPr>
    <w:rPr>
      <w:rFonts w:ascii="Times New Roman" w:eastAsiaTheme="minorEastAsia" w:hAnsi="Times New Roman" w:cs="Times New Roman"/>
      <w:b/>
      <w:sz w:val="28"/>
      <w:lang w:eastAsia="ru-RU"/>
    </w:rPr>
  </w:style>
  <w:style w:type="paragraph" w:customStyle="1" w:styleId="ConsPlusTitlePage">
    <w:name w:val="ConsPlusTitlePage"/>
    <w:rsid w:val="008D4FA1"/>
    <w:pPr>
      <w:widowControl w:val="0"/>
      <w:autoSpaceDE w:val="0"/>
      <w:autoSpaceDN w:val="0"/>
      <w:ind w:firstLine="0"/>
      <w:jc w:val="left"/>
    </w:pPr>
    <w:rPr>
      <w:rFonts w:ascii="Tahoma" w:eastAsiaTheme="minorEastAsia" w:hAnsi="Tahoma" w:cs="Tahoma"/>
      <w:sz w:val="20"/>
      <w:lang w:eastAsia="ru-RU"/>
    </w:rPr>
  </w:style>
  <w:style w:type="table" w:customStyle="1" w:styleId="1">
    <w:name w:val="Сетка таблицы1"/>
    <w:basedOn w:val="a1"/>
    <w:uiPriority w:val="59"/>
    <w:rsid w:val="000570B6"/>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BA9"/>
    <w:pPr>
      <w:tabs>
        <w:tab w:val="center" w:pos="4677"/>
        <w:tab w:val="right" w:pos="9355"/>
      </w:tabs>
    </w:pPr>
  </w:style>
  <w:style w:type="character" w:customStyle="1" w:styleId="a5">
    <w:name w:val="Верхний колонтитул Знак"/>
    <w:basedOn w:val="a0"/>
    <w:link w:val="a4"/>
    <w:uiPriority w:val="99"/>
    <w:rsid w:val="005F3B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F3BA9"/>
    <w:pPr>
      <w:tabs>
        <w:tab w:val="center" w:pos="4677"/>
        <w:tab w:val="right" w:pos="9355"/>
      </w:tabs>
    </w:pPr>
  </w:style>
  <w:style w:type="character" w:customStyle="1" w:styleId="a7">
    <w:name w:val="Нижний колонтитул Знак"/>
    <w:basedOn w:val="a0"/>
    <w:link w:val="a6"/>
    <w:uiPriority w:val="99"/>
    <w:rsid w:val="005F3B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4&amp;dst=68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4024&amp;dst=12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RLAW011&amp;n=172738&amp;dst=100011" TargetMode="External"/><Relationship Id="rId4" Type="http://schemas.openxmlformats.org/officeDocument/2006/relationships/footnotes" Target="footnotes.xml"/><Relationship Id="rId9" Type="http://schemas.openxmlformats.org/officeDocument/2006/relationships/hyperlink" Target="https://login.consultant.ru/link/?req=doc&amp;base=RLAW011&amp;n=15902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3</cp:revision>
  <cp:lastPrinted>2024-06-14T02:32:00Z</cp:lastPrinted>
  <dcterms:created xsi:type="dcterms:W3CDTF">2024-06-14T01:46:00Z</dcterms:created>
  <dcterms:modified xsi:type="dcterms:W3CDTF">2024-06-14T02:45:00Z</dcterms:modified>
</cp:coreProperties>
</file>