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CF" w:rsidRDefault="004B1ACF" w:rsidP="004B1AC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4B1ACF">
        <w:rPr>
          <w:rFonts w:ascii="Times New Roman" w:hAnsi="Times New Roman" w:cs="Times New Roman"/>
        </w:rPr>
        <w:t xml:space="preserve">Срок приема заключений по результатам проведения </w:t>
      </w:r>
    </w:p>
    <w:p w:rsidR="004B1ACF" w:rsidRDefault="004B1ACF" w:rsidP="004B1AC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4B1ACF">
        <w:rPr>
          <w:rFonts w:ascii="Times New Roman" w:hAnsi="Times New Roman" w:cs="Times New Roman"/>
        </w:rPr>
        <w:t xml:space="preserve">независимой (антикоррупционной) экспертизы </w:t>
      </w:r>
    </w:p>
    <w:p w:rsidR="004B1ACF" w:rsidRPr="004B1ACF" w:rsidRDefault="004B1ACF" w:rsidP="004B1AC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4B1ACF">
        <w:rPr>
          <w:rFonts w:ascii="Times New Roman" w:hAnsi="Times New Roman" w:cs="Times New Roman"/>
        </w:rPr>
        <w:t>с 16.09.2024 по 24.09.2024</w:t>
      </w:r>
    </w:p>
    <w:p w:rsidR="004B1ACF" w:rsidRPr="004B1ACF" w:rsidRDefault="004B1ACF" w:rsidP="004B1ACF">
      <w:pPr>
        <w:pStyle w:val="a7"/>
        <w:ind w:firstLine="709"/>
        <w:jc w:val="right"/>
        <w:rPr>
          <w:rFonts w:ascii="Times New Roman" w:hAnsi="Times New Roman" w:cs="Times New Roman"/>
        </w:rPr>
      </w:pPr>
      <w:r w:rsidRPr="004B1ACF">
        <w:rPr>
          <w:rFonts w:ascii="Times New Roman" w:hAnsi="Times New Roman" w:cs="Times New Roman"/>
        </w:rPr>
        <w:t xml:space="preserve"> </w:t>
      </w:r>
      <w:r w:rsidRPr="004B1ACF">
        <w:rPr>
          <w:rFonts w:ascii="Times New Roman" w:hAnsi="Times New Roman" w:cs="Times New Roman"/>
        </w:rPr>
        <w:tab/>
        <w:t>Разработчик: Отдел экономики и прогнозирования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B1ACF" w:rsidRDefault="004B1ACF" w:rsidP="004B1ACF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ПРОЕКТ</w:t>
      </w: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О Порядке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28 июня 2014 г. N 172-ФЗ "О стратегическом планировании в Российской Федерации", постановлением Правительства Российской Федерации от 26 мая 2021 г. N 786 "О системе управления государственными программами Российской Федерации", постановлением Правительства Хабаровского края от 20 сентября 2013 г. N 283-пр "Об утверждении положения о системе управления государственными программами Хабаровского края и методики оценки эффективности реализации государственных программ Хабаровского края", письмом министерства экономического развития Российской Федерации N 3493-ПК/Д19и и министерства финансов Российской Федерации N 26-02-06/9321 от 6 февраля 2023 г., в целях совершенствования программно-целевого планирования и формирования бюджета Охотского муниципального округа Хабаровского края администрация Охотского муниципального округа Хабаровского края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 (далее – Порядок).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2. Отраслевым подразделениям администрации Охотского муниципального округа Хабаровского края, ответственным за разработку муниципальных программ: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2.1. Руководствоваться настоящим Порядком.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2.2. Привести муниципальные программы в соответствие с Порядком при ближайшем внесении изменений.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2.3. Обеспечить включение всех показателей по курируемым направлениям, используемых в соответствии с Указом Президента Российской Федерации от 28 апреля 2008 N 607 "Об оценке эффективности деятельности органов местного самоуправления муниципальных, городских округов и </w:t>
      </w:r>
      <w:r w:rsidRPr="004B1ACF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районов" для оценки эффективности деятельности органов местного самоуправления Охотского муниципального округа Хабаровского края, в показатели муниципальных программ.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постановлений: 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- администрации Охотского муниципального района Хабаровского края от 02 сентября 2013 N 443 "О Порядке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края", 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- от 10 марта 2016 N 86 "О внесении изменений в Порядок принятия решений о разработке, формирования, согласования, утверждения и реализации муниципальных программ Охотского муниципального района Хабаровского края, утвержденный постановлением администрации Охотского муниципального района Хабаровского края от 02 сентября 2013 N 443". 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Охотского муниципального округа Хабаровского края по социальным вопросам Ольшевскую С.В.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опубликования, за исключением положений, касающихся отчетности о ходе реализации муниципальных программ.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7. Положения, касающиеся отчетности о ходе реализации муниципальных программ, вступают в силу с 01 января 2025 года.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Pr="004B1A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М.А. Климов 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AD" w:rsidRDefault="007A13AD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B1ACF">
      <w:pPr>
        <w:pStyle w:val="a7"/>
        <w:spacing w:line="240" w:lineRule="exact"/>
        <w:ind w:left="6095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B1ACF" w:rsidRPr="004B1ACF" w:rsidRDefault="004B1ACF" w:rsidP="004B1ACF">
      <w:pPr>
        <w:pStyle w:val="a7"/>
        <w:spacing w:line="240" w:lineRule="exact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B1ACF">
      <w:pPr>
        <w:pStyle w:val="a7"/>
        <w:spacing w:line="240" w:lineRule="exact"/>
        <w:ind w:left="6095"/>
        <w:jc w:val="both"/>
        <w:rPr>
          <w:rFonts w:ascii="Times New Roman" w:hAnsi="Times New Roman" w:cs="Times New Roman"/>
          <w:sz w:val="28"/>
          <w:szCs w:val="28"/>
        </w:rPr>
      </w:pPr>
      <w:r w:rsidRPr="004B1ACF">
        <w:rPr>
          <w:rFonts w:ascii="Times New Roman" w:hAnsi="Times New Roman" w:cs="Times New Roman"/>
          <w:sz w:val="28"/>
          <w:szCs w:val="28"/>
        </w:rPr>
        <w:t>постановлением администрации Охотского муниципального округа Хабаровского края</w:t>
      </w:r>
    </w:p>
    <w:p w:rsidR="004B1ACF" w:rsidRPr="004B1ACF" w:rsidRDefault="004B1ACF" w:rsidP="004B1ACF">
      <w:pPr>
        <w:pStyle w:val="a7"/>
        <w:spacing w:line="240" w:lineRule="exact"/>
        <w:ind w:left="6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B1ACF" w:rsidRPr="004B1ACF" w:rsidRDefault="004B1ACF" w:rsidP="004B1A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ACF" w:rsidRDefault="004B1ACF" w:rsidP="00482A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B36F2A" w:rsidRPr="00900B1E" w:rsidRDefault="001A2D07" w:rsidP="00482A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ПОРЯДОК</w:t>
      </w:r>
    </w:p>
    <w:p w:rsidR="00482A8C" w:rsidRPr="00900B1E" w:rsidRDefault="00482A8C" w:rsidP="00482A8C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482A8C" w:rsidP="00482A8C">
      <w:pPr>
        <w:pStyle w:val="a7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7977542"/>
      <w:r w:rsidRPr="006E0451">
        <w:rPr>
          <w:rFonts w:ascii="Times New Roman" w:hAnsi="Times New Roman" w:cs="Times New Roman"/>
          <w:sz w:val="28"/>
          <w:szCs w:val="28"/>
          <w:highlight w:val="yellow"/>
        </w:rPr>
        <w:t>разработки муниципальных программ</w:t>
      </w:r>
      <w:r w:rsidR="00B36263" w:rsidRPr="00B36263">
        <w:rPr>
          <w:rFonts w:ascii="Times New Roman" w:hAnsi="Times New Roman" w:cs="Times New Roman"/>
          <w:sz w:val="28"/>
          <w:szCs w:val="28"/>
        </w:rPr>
        <w:t xml:space="preserve"> </w:t>
      </w:r>
      <w:r w:rsidR="00B36263" w:rsidRPr="00900B1E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Pr="006E0451">
        <w:rPr>
          <w:rFonts w:ascii="Times New Roman" w:hAnsi="Times New Roman" w:cs="Times New Roman"/>
          <w:sz w:val="28"/>
          <w:szCs w:val="28"/>
          <w:highlight w:val="yellow"/>
        </w:rPr>
        <w:t>, их формирования, реализации и проведения оценки эффективности реализации</w:t>
      </w:r>
    </w:p>
    <w:bookmarkEnd w:id="1"/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Раздел I</w:t>
      </w:r>
      <w:r w:rsidR="00BF6F15" w:rsidRPr="00900B1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разработк</w:t>
      </w:r>
      <w:r w:rsidR="007A13AD" w:rsidRPr="00900B1E">
        <w:rPr>
          <w:rFonts w:ascii="Times New Roman" w:hAnsi="Times New Roman" w:cs="Times New Roman"/>
          <w:sz w:val="28"/>
          <w:szCs w:val="28"/>
        </w:rPr>
        <w:t>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bookmarkStart w:id="2" w:name="_Hlk177545744"/>
      <w:r w:rsidR="007A13AD" w:rsidRPr="00900B1E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bookmarkEnd w:id="2"/>
      <w:r w:rsidRPr="00900B1E">
        <w:rPr>
          <w:rFonts w:ascii="Times New Roman" w:hAnsi="Times New Roman" w:cs="Times New Roman"/>
          <w:sz w:val="28"/>
          <w:szCs w:val="28"/>
        </w:rPr>
        <w:t xml:space="preserve"> (далее - муниципальные программы), внесения изменений в муниципальные программы, устанавливает требования к разработке проектов муниципальных программ или проектов изменений в муниципальные программы, управлению и контролю за их реализацией.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термины: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муниципальная программа - документ стратегического планирования, содержащий комплекс планируемых м</w:t>
      </w:r>
      <w:bookmarkStart w:id="3" w:name="_GoBack"/>
      <w:bookmarkEnd w:id="3"/>
      <w:r w:rsidRPr="00900B1E">
        <w:rPr>
          <w:rFonts w:ascii="Times New Roman" w:hAnsi="Times New Roman" w:cs="Times New Roman"/>
          <w:sz w:val="28"/>
          <w:szCs w:val="28"/>
        </w:rPr>
        <w:t xml:space="preserve">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Охотского муниципального округа Хабаровского края (далее – округ) </w:t>
      </w:r>
      <w:r w:rsidRPr="00900B1E">
        <w:rPr>
          <w:rFonts w:ascii="Times New Roman" w:hAnsi="Times New Roman" w:cs="Times New Roman"/>
          <w:sz w:val="28"/>
          <w:szCs w:val="28"/>
        </w:rPr>
        <w:t>и вопросов местного значения;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перечень муниципальных программ - документ, утверждаемый постановлением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и содержащий перечень реализуемых и планируемых к реализации на территории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Проект перечня муниципальных программ формируется </w:t>
      </w:r>
      <w:r w:rsidR="007A13AD" w:rsidRPr="00900B1E">
        <w:rPr>
          <w:rFonts w:ascii="Times New Roman" w:hAnsi="Times New Roman" w:cs="Times New Roman"/>
          <w:sz w:val="28"/>
          <w:szCs w:val="28"/>
        </w:rPr>
        <w:t>отделом экономики и прогнозирования администрации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A13AD" w:rsidRPr="00900B1E">
        <w:rPr>
          <w:rFonts w:ascii="Times New Roman" w:hAnsi="Times New Roman" w:cs="Times New Roman"/>
          <w:sz w:val="28"/>
          <w:szCs w:val="28"/>
        </w:rPr>
        <w:t>–</w:t>
      </w:r>
      <w:r w:rsidRPr="00900B1E">
        <w:rPr>
          <w:rFonts w:ascii="Times New Roman" w:hAnsi="Times New Roman" w:cs="Times New Roman"/>
          <w:sz w:val="28"/>
          <w:szCs w:val="28"/>
        </w:rPr>
        <w:t xml:space="preserve"> </w:t>
      </w:r>
      <w:r w:rsidR="007A13AD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) совместно с </w:t>
      </w:r>
      <w:r w:rsidR="007A13AD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A13AD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 xml:space="preserve">инансовое управление) с учетом документов стратегического характера, принятых на федеральном, краевом и местном уровнях, а также предложений отраслевых органов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согласованных с курирующим заместителем главы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ответственный исполнитель муниципальной программы - отраслевой орган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либо иной главный распорядитель средств бюджета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средств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 </w:t>
      </w:r>
      <w:r w:rsidRPr="00900B1E">
        <w:rPr>
          <w:rFonts w:ascii="Times New Roman" w:hAnsi="Times New Roman" w:cs="Times New Roman"/>
          <w:sz w:val="28"/>
          <w:szCs w:val="28"/>
        </w:rPr>
        <w:t>бюджета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), определенный перечнем муниципальных программ в качестве ответственного исполнителя муниципальной программы (далее - ответственный исполнитель), отвечающего в целом за формирование и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 xml:space="preserve">4) соисполнитель муниципальной программы - отраслевой орган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участвующий совместно с ответственным исполнителем в реализации муниципальной программы и являющийся ответственным за реализацию одного или нескольких основных мероприятий муниципальной программы, за достижение соответствующих показателей (индикаторов)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участники муниципальной программы - главные распорядители средств бюджета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не являющиеся соисполнителями муниципальной программы и участвующие в реализации одного или нескольких основных мероприятий, мероприятий муниципальной программы, общественные, научные и иные организации, привлекаемые по согласованию для реализации мероприятий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6) цель муниципальной программы - планируемый конечный результат решения проблемы социально-экономического развития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вопросов местного значения посредством реализации муниципальной программы, достижимый за период ее реализации;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7) задача муниципальной программы - результат выполнения совокупности взаимосвязанных основных мероприятий, направленных на достижение цели (целей) муниципальной программы. Сформулированные задачи должны быть необходимы и достаточны для достижения соответствующей цели;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8) основной показатель (индикатор) муниципальной программы - показатель (индикатор) муниципальной программы, характеризующий степень реализации муниципальной программы в целом;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9) показатель (индикатор) муниципальной программы - количественно выраженная характеристика достижения цели и решения задач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10) конечный результат реализации муниципальной программы - характеризуемое количественными и (или) качественными показателями итоговое состояние (изменение состояния) соответствующей сферы реализации муниципальной программы, которое отражает выгоды от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11) непосредственный результат реализации муниципальной программы - характеристика качества реализации основных мероприятий муниципальной программы, направленных на достижение конечного результата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12) основное мероприятие муниципальной программы - комплекс мероприятий, направленных на решение отдельных задач, объединенных исходя из необходимости рациональной организации их решения;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13) мероприятие муниципальной программы - конкретные действия ответственного исполнителя, соисполнителя и участника муниципальной программы, направленные на решение задач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3. Формирование муниципальных программ осуществляется исходя из: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положений Федерального </w:t>
      </w:r>
      <w:hyperlink r:id="rId7" w:tooltip="Федеральный закон от 28.06.2014 N 172-ФЗ (ред. от 13.07.2024) &quot;О стратегическом планировании в Российской Федерации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</w:t>
      </w:r>
      <w:hyperlink r:id="rId8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7 мая 2024 г. N 309 "О национальных целях развития Российской Федерации на период до 2030 года и на перспективу до 2036 года" (далее - Указ N 309), </w:t>
      </w:r>
      <w:hyperlink r:id="rId9" w:tooltip="Решение Комсомольской-на-Амуре городской Думы от 28.12.2016 N 116 &quot;Об утверждении Стратегии социально-экономического развития муниципального образования городского округа &quot;Город Комсомольск-на-Амуре&quot; до 2032 года&quot; {КонсультантПлюс}">
        <w:r w:rsidRPr="00900B1E">
          <w:rPr>
            <w:rFonts w:ascii="Times New Roman" w:hAnsi="Times New Roman" w:cs="Times New Roman"/>
            <w:sz w:val="28"/>
            <w:szCs w:val="28"/>
            <w:highlight w:val="yellow"/>
          </w:rPr>
          <w:t>Стратегии</w:t>
        </w:r>
      </w:hyperlink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социально-экономического развития </w:t>
      </w:r>
      <w:bookmarkStart w:id="4" w:name="_Hlk177642498"/>
      <w:r w:rsidR="0001027D">
        <w:rPr>
          <w:rFonts w:ascii="Times New Roman" w:hAnsi="Times New Roman" w:cs="Times New Roman"/>
          <w:sz w:val="28"/>
          <w:szCs w:val="28"/>
          <w:highlight w:val="yellow"/>
        </w:rPr>
        <w:t>Охотского муниципального района Хабаровского края</w:t>
      </w:r>
      <w:bookmarkEnd w:id="4"/>
      <w:r w:rsidR="007A13AD"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82B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далее - Стратегия)</w:t>
      </w:r>
      <w:r w:rsidRPr="00900B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Постановление Администрации города Комсомольска-на-Амуре от 25.09.2017 N 2419-па (ред. от 26.12.2017) &quot;Об утверждении Плана мероприятий по реализации Стратегии социально-экономического развития муниципального образования городского округа &quot;Город Комсомольск-на">
        <w:r w:rsidRPr="00900B1E">
          <w:rPr>
            <w:rFonts w:ascii="Times New Roman" w:hAnsi="Times New Roman" w:cs="Times New Roman"/>
            <w:sz w:val="28"/>
            <w:szCs w:val="28"/>
            <w:highlight w:val="yellow"/>
          </w:rPr>
          <w:t>Плана</w:t>
        </w:r>
      </w:hyperlink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мероприятий по реализации Стратегии социально-экономического развития </w:t>
      </w:r>
      <w:r w:rsidR="0001027D" w:rsidRPr="0001027D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  <w:r w:rsidR="0001027D" w:rsidRPr="000102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(далее - План мероприятий)</w:t>
      </w:r>
      <w:r w:rsidRPr="00900B1E">
        <w:rPr>
          <w:rFonts w:ascii="Times New Roman" w:hAnsi="Times New Roman" w:cs="Times New Roman"/>
          <w:sz w:val="28"/>
          <w:szCs w:val="28"/>
        </w:rPr>
        <w:t>, федеральных законов, поручений и правовых актов Президента Российской Федерации, правовых актов Правительства Российской Федерации, законов Хабаровского края, правовых актов Губернатора Хабаровского края, Правительства Хабаровского края;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наиболее полного охвата сфер социально-экономического развития 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00B1E">
        <w:rPr>
          <w:rFonts w:ascii="Times New Roman" w:hAnsi="Times New Roman" w:cs="Times New Roman"/>
          <w:sz w:val="28"/>
          <w:szCs w:val="28"/>
        </w:rPr>
        <w:t>и бюджетных ассигнований, необходимых для реализации муниципальных программ;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установления для муниципальных программ измеримых результатов их реализации (конечных результатов, то есть характеризуемого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определения отраслевого органа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либо иного главного распорядителя средств бюджета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ответственного за формирование и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5) наличия у отраслевого органа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либо иного главного распорядителя средств бюджета</w:t>
      </w:r>
      <w:r w:rsidR="007A13AD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полномочий и ресурсов, необходимых и достаточных для достижения целей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6) проведения ежегодной оценки эффективности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разрабатывается на основании перечня муниципальных программ на срок три года и более (в пределах срока реализации Стратегии) и утверждается постановлением администрации </w:t>
      </w:r>
      <w:r w:rsidR="007A13AD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Муниципальная программа должна включать в себя не менее одного основного мероприятия, при этом основное мероприятие должно включать в себя не менее двух мероприятий.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5. При наступлении срока окончания реализации муниципальной программы ответственным исполнителем может быть принято одно из следующих решений: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900B1E">
        <w:rPr>
          <w:rFonts w:ascii="Times New Roman" w:hAnsi="Times New Roman" w:cs="Times New Roman"/>
          <w:sz w:val="28"/>
          <w:szCs w:val="28"/>
        </w:rPr>
        <w:t>1) продление срока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900B1E">
        <w:rPr>
          <w:rFonts w:ascii="Times New Roman" w:hAnsi="Times New Roman" w:cs="Times New Roman"/>
          <w:sz w:val="28"/>
          <w:szCs w:val="28"/>
        </w:rPr>
        <w:t>2) завершение реализации муниципальной программы и разработка новой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900B1E">
        <w:rPr>
          <w:rFonts w:ascii="Times New Roman" w:hAnsi="Times New Roman" w:cs="Times New Roman"/>
          <w:sz w:val="28"/>
          <w:szCs w:val="28"/>
        </w:rPr>
        <w:t>3) завершение реализации муниципальной программы по окончании срока ее реализации.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В случае принятия ответственным исполнителем решения, указанного в </w:t>
      </w:r>
      <w:hyperlink w:anchor="P69" w:tooltip="3) завершение реализации муниципальной программы по окончании срока ее реализации.">
        <w:r w:rsidRPr="00900B1E">
          <w:rPr>
            <w:rFonts w:ascii="Times New Roman" w:hAnsi="Times New Roman" w:cs="Times New Roman"/>
            <w:sz w:val="28"/>
            <w:szCs w:val="28"/>
          </w:rPr>
          <w:t>подпункте 3 пункта 5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1 ию</w:t>
      </w:r>
      <w:r w:rsidR="00213738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я года</w:t>
      </w:r>
      <w:r w:rsidR="00213738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77654021"/>
      <w:r w:rsidR="00213738">
        <w:rPr>
          <w:rFonts w:ascii="Times New Roman" w:hAnsi="Times New Roman" w:cs="Times New Roman"/>
          <w:sz w:val="28"/>
          <w:szCs w:val="28"/>
        </w:rPr>
        <w:t>в котором за</w:t>
      </w:r>
      <w:r w:rsidRPr="00900B1E">
        <w:rPr>
          <w:rFonts w:ascii="Times New Roman" w:hAnsi="Times New Roman" w:cs="Times New Roman"/>
          <w:sz w:val="28"/>
          <w:szCs w:val="28"/>
        </w:rPr>
        <w:t>к</w:t>
      </w:r>
      <w:r w:rsidR="00213738">
        <w:rPr>
          <w:rFonts w:ascii="Times New Roman" w:hAnsi="Times New Roman" w:cs="Times New Roman"/>
          <w:sz w:val="28"/>
          <w:szCs w:val="28"/>
        </w:rPr>
        <w:t>а</w:t>
      </w:r>
      <w:r w:rsidRPr="00900B1E">
        <w:rPr>
          <w:rFonts w:ascii="Times New Roman" w:hAnsi="Times New Roman" w:cs="Times New Roman"/>
          <w:sz w:val="28"/>
          <w:szCs w:val="28"/>
        </w:rPr>
        <w:t>нч</w:t>
      </w:r>
      <w:r w:rsidR="00213738">
        <w:rPr>
          <w:rFonts w:ascii="Times New Roman" w:hAnsi="Times New Roman" w:cs="Times New Roman"/>
          <w:sz w:val="28"/>
          <w:szCs w:val="28"/>
        </w:rPr>
        <w:t>ивается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срок реализации муниципальной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 w:rsidR="00213738">
        <w:rPr>
          <w:rFonts w:ascii="Times New Roman" w:hAnsi="Times New Roman" w:cs="Times New Roman"/>
          <w:sz w:val="28"/>
          <w:szCs w:val="28"/>
        </w:rPr>
        <w:t>,</w:t>
      </w:r>
      <w:bookmarkEnd w:id="8"/>
      <w:r w:rsidRPr="00900B1E">
        <w:rPr>
          <w:rFonts w:ascii="Times New Roman" w:hAnsi="Times New Roman" w:cs="Times New Roman"/>
          <w:sz w:val="28"/>
          <w:szCs w:val="28"/>
        </w:rPr>
        <w:t xml:space="preserve"> готовит и направляет одновременно в </w:t>
      </w:r>
      <w:r w:rsidR="007A13AD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r w:rsidR="007A13AD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>инансовое управление предложение о завершении реализации муниципальной программы с обоснованием причины принятия такого решения.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На основании рассмотренного </w:t>
      </w:r>
      <w:r w:rsidR="007A13AD" w:rsidRPr="00900B1E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r w:rsidR="007A13AD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 xml:space="preserve">инансовым управлением предложения </w:t>
      </w:r>
      <w:r w:rsidR="007A13AD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выносит данный вопрос на рассмотрение главе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На основании принятых главой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готовит проект внесения изменений в перечень муниципальных программ.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6. Персональную ответственность за разработку и реализацию муниципальных программ по направлениям деятельности, несвоевременное приведение муниципальных программ в соответствие с решением </w:t>
      </w:r>
      <w:r w:rsidR="00174266" w:rsidRPr="00900B1E">
        <w:rPr>
          <w:rFonts w:ascii="Times New Roman" w:hAnsi="Times New Roman" w:cs="Times New Roman"/>
          <w:sz w:val="28"/>
          <w:szCs w:val="28"/>
        </w:rPr>
        <w:t>Собрания депутатов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(далее - решение о </w:t>
      </w:r>
      <w:r w:rsidR="00174266" w:rsidRPr="00900B1E">
        <w:rPr>
          <w:rFonts w:ascii="Times New Roman" w:hAnsi="Times New Roman" w:cs="Times New Roman"/>
          <w:sz w:val="28"/>
          <w:szCs w:val="28"/>
        </w:rPr>
        <w:t>б</w:t>
      </w:r>
      <w:r w:rsidRPr="00900B1E">
        <w:rPr>
          <w:rFonts w:ascii="Times New Roman" w:hAnsi="Times New Roman" w:cs="Times New Roman"/>
          <w:sz w:val="28"/>
          <w:szCs w:val="28"/>
        </w:rPr>
        <w:t>юджете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) несут руководители отраслевых органов администрации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определенные ответственными исполнителями.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17426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="00174266" w:rsidRPr="00900B1E">
        <w:rPr>
          <w:rFonts w:ascii="Times New Roman" w:hAnsi="Times New Roman" w:cs="Times New Roman"/>
          <w:sz w:val="28"/>
          <w:szCs w:val="28"/>
        </w:rPr>
        <w:t>Этапы разработки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7"/>
      <w:bookmarkEnd w:id="9"/>
      <w:r w:rsidRPr="00900B1E">
        <w:rPr>
          <w:rFonts w:ascii="Times New Roman" w:hAnsi="Times New Roman" w:cs="Times New Roman"/>
          <w:sz w:val="28"/>
          <w:szCs w:val="28"/>
        </w:rPr>
        <w:t xml:space="preserve">7. Отраслевой орган администрации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либо иной главный распорядитель средств бюджета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выступающий инициатором разработки муниципальной программы (далее - инициатор), планируемой к реализации с очередного финансового года или, в случае, указанном в </w:t>
      </w:r>
      <w:hyperlink w:anchor="P68" w:tooltip="2) завершение реализации муниципальной программы и разработка новой муниципальной программы;">
        <w:r w:rsidRPr="00900B1E">
          <w:rPr>
            <w:rFonts w:ascii="Times New Roman" w:hAnsi="Times New Roman" w:cs="Times New Roman"/>
            <w:sz w:val="28"/>
            <w:szCs w:val="28"/>
          </w:rPr>
          <w:t>подпункте 2 пункта 5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Порядка, с последующего планового периода,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в срок до 1 </w:t>
      </w:r>
      <w:r w:rsidR="00213738">
        <w:rPr>
          <w:rFonts w:ascii="Times New Roman" w:hAnsi="Times New Roman" w:cs="Times New Roman"/>
          <w:sz w:val="28"/>
          <w:szCs w:val="28"/>
        </w:rPr>
        <w:t>июня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текущего года готовит и направляет в адрес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предложение о разработке муниципальной программы (далее - предложение).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Предложение должно содержать: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наименование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предполагаемые сроки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сведения об ответственном исполнителе, соисполнителях и участниках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обоснование необходимости разработки муниципальной программы (разработка муниципальной программы в соответствии с отдельными нормативными правовыми актами Российской Федерации, Хабаровского края, муниципальными правовыми актами </w:t>
      </w:r>
      <w:r w:rsidR="00174266" w:rsidRPr="00900B1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отдельными решениями Правительства Российской Федерации, Хабаровского края, поручениями главы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соответствие предлагаемых мероприятий муниципальной программы полномочиям органов местного самоуправления, соответствие цели муниципальной программы задачам социально-экономического развития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формулировку целей, задач и конечных результатов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6) оценку объема предполагаемого финансирования и предложения о его источниках.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Предложение до направления его в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подлежит согласованию с </w:t>
      </w:r>
      <w:r w:rsidR="00174266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 xml:space="preserve">инансовым управлением на предмет соответствия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предлагаемых мероприятий муниципальной программы полномочиям органов местного самоуправления, обоснованности оценки объемов и источников финансирования муниципальной программы за счет средств бюджета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На основании представленного предложения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выносит данный вопрос на рассмотрение главе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На основании принятых главой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готовит проект перечня муниципальных программ (внесения изменений в перечень муниципальных программ).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8. Ответственный исполнитель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до 1 </w:t>
      </w:r>
      <w:r w:rsidR="001609A9">
        <w:rPr>
          <w:rFonts w:ascii="Times New Roman" w:hAnsi="Times New Roman" w:cs="Times New Roman"/>
          <w:sz w:val="28"/>
          <w:szCs w:val="28"/>
          <w:highlight w:val="yellow"/>
        </w:rPr>
        <w:t>августа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предшествующего планируемому году начала реализации муниципальной программы, разрабатывает проект постановления администрации </w:t>
      </w:r>
      <w:r w:rsidR="00900B1E" w:rsidRPr="00900B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00B1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67" w:tooltip="1) продление срока реализации муниципальной программы;">
        <w:r w:rsidRPr="00900B1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tooltip="2) завершение реализации муниципальной программы и разработка новой муниципальной программы;">
        <w:r w:rsidRPr="00900B1E">
          <w:rPr>
            <w:rFonts w:ascii="Times New Roman" w:hAnsi="Times New Roman" w:cs="Times New Roman"/>
            <w:sz w:val="28"/>
            <w:szCs w:val="28"/>
          </w:rPr>
          <w:t>2 пункта 5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до 1 </w:t>
      </w:r>
      <w:r w:rsidR="001609A9">
        <w:rPr>
          <w:rFonts w:ascii="Times New Roman" w:hAnsi="Times New Roman" w:cs="Times New Roman"/>
          <w:sz w:val="28"/>
          <w:szCs w:val="28"/>
          <w:highlight w:val="yellow"/>
        </w:rPr>
        <w:t>августа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</w:t>
      </w:r>
      <w:r w:rsidR="007E7483" w:rsidRPr="007E7483">
        <w:rPr>
          <w:rFonts w:ascii="Times New Roman" w:hAnsi="Times New Roman" w:cs="Times New Roman"/>
          <w:sz w:val="28"/>
          <w:szCs w:val="28"/>
        </w:rPr>
        <w:t>в котором заканчивается срок реализации муниципальной программы,</w:t>
      </w:r>
      <w:r w:rsidR="007E7483">
        <w:rPr>
          <w:rFonts w:ascii="Times New Roman" w:hAnsi="Times New Roman" w:cs="Times New Roman"/>
          <w:sz w:val="28"/>
          <w:szCs w:val="28"/>
        </w:rPr>
        <w:t xml:space="preserve"> </w:t>
      </w:r>
      <w:r w:rsidRPr="00900B1E">
        <w:rPr>
          <w:rFonts w:ascii="Times New Roman" w:hAnsi="Times New Roman" w:cs="Times New Roman"/>
          <w:sz w:val="28"/>
          <w:szCs w:val="28"/>
        </w:rPr>
        <w:t xml:space="preserve">разрабатывает проект постановления администрации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(в части продления срока ее реализации) либо об утверждении новой муниципальной программы соответственно.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0"/>
      <w:bookmarkEnd w:id="10"/>
      <w:r w:rsidRPr="00900B1E">
        <w:rPr>
          <w:rFonts w:ascii="Times New Roman" w:hAnsi="Times New Roman" w:cs="Times New Roman"/>
          <w:sz w:val="28"/>
          <w:szCs w:val="28"/>
        </w:rPr>
        <w:t xml:space="preserve">9. Проект постановления администрации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подлежит обязательному согласованию с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r w:rsidR="00174266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>инансовым управлением.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1"/>
      <w:bookmarkEnd w:id="11"/>
      <w:r w:rsidRPr="00900B1E">
        <w:rPr>
          <w:rFonts w:ascii="Times New Roman" w:hAnsi="Times New Roman" w:cs="Times New Roman"/>
          <w:sz w:val="28"/>
          <w:szCs w:val="28"/>
        </w:rPr>
        <w:t xml:space="preserve">10.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представленный проект муниципальной программы по следующим направлениям: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соответствие целей и задач муниципальной программы Стратегии и Плану мероприятий;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соответствие основных мероприятий муниципальной программы, заявленным целям и задачам;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обоснованность и системность основных мероприятий, сроков их реализации;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4) наличие показателей (индикаторов), характеризующих эффективность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соответствие показателей (индикаторов):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а) показателям, определенным </w:t>
      </w:r>
      <w:hyperlink r:id="rId11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N 309;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б) показателям, определенным </w:t>
      </w:r>
      <w:hyperlink r:id="rId12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в) показателям, определенным </w:t>
      </w:r>
      <w:hyperlink r:id="rId13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">
        <w:r w:rsidRPr="00900B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</w:t>
      </w:r>
      <w:hyperlink r:id="rId14" w:tooltip="Указ Президента РФ от 07.05.2012 N 601 &quot;Об основных направлениях совершенствования системы государственного управления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подпункта "и" пункта 2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2012 г</w:t>
      </w:r>
      <w:r w:rsidR="00174266" w:rsidRPr="00900B1E">
        <w:rPr>
          <w:rFonts w:ascii="Times New Roman" w:hAnsi="Times New Roman" w:cs="Times New Roman"/>
          <w:sz w:val="28"/>
          <w:szCs w:val="28"/>
        </w:rPr>
        <w:t>.</w:t>
      </w:r>
      <w:r w:rsidRPr="00900B1E">
        <w:rPr>
          <w:rFonts w:ascii="Times New Roman" w:hAnsi="Times New Roman" w:cs="Times New Roman"/>
          <w:sz w:val="28"/>
          <w:szCs w:val="28"/>
        </w:rPr>
        <w:t xml:space="preserve"> N 601 "Об основных направлениях совершенствования системы государственного управления";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г) показателям, установленным Стратегией;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д) показателям, установленным прогнозами социально-экономического развития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 среднесрочный и долгосрочный периоды;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е) целевым (контрольным) показателям для оценки результативности органов местного самоуправления муниципальных районов, муниципальных округов и городских округов края по достижению национальных целей развития Российской Федерации, определенных </w:t>
      </w:r>
      <w:hyperlink r:id="rId1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 w:rsidRPr="00900B1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N 309;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ж) показателям, установленным "дорожными картами" (планами мероприятий), планами-графиками мероприятий по достижению индикаторов и выполнению задач, определенных указами Президента Российской Федерации;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з) показателям, установленным соглашениями о предоставлении межбюджетных трансфертов из вышестоящих бюджетов бюджету</w:t>
      </w:r>
      <w:r w:rsidR="001609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74266"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6) соблюдение требований к содержанию муниципальных программ, установленных настоящим Порядком;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7) наличие статистического и методического обеспечения для определения показателей (индикаторов);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  <w:highlight w:val="yellow"/>
        </w:rPr>
        <w:t>8) целесообразность осуществления бюджетных инвестиций из бюджета</w:t>
      </w:r>
      <w:r w:rsidR="001609A9">
        <w:rPr>
          <w:rFonts w:ascii="Times New Roman" w:hAnsi="Times New Roman" w:cs="Times New Roman"/>
          <w:sz w:val="28"/>
          <w:szCs w:val="28"/>
          <w:highlight w:val="yellow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в объекты капитального строительства и влияние их создания на комплексное развитие </w:t>
      </w:r>
      <w:r w:rsidR="00BF6F15" w:rsidRPr="00900B1E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8"/>
      <w:bookmarkEnd w:id="12"/>
      <w:r w:rsidRPr="00900B1E">
        <w:rPr>
          <w:rFonts w:ascii="Times New Roman" w:hAnsi="Times New Roman" w:cs="Times New Roman"/>
          <w:sz w:val="28"/>
          <w:szCs w:val="28"/>
        </w:rPr>
        <w:t>11. Финансовое управление рассматривает представленный проект муниципальной программы по следующим направлениям: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а) обоснованность объемов и источников ресурсного обеспечения муниципальной программы за счет средств бюджета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б) соответствие предлагаемых направлений расходования средств бюджета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в части, относящейся к бюджету </w:t>
      </w:r>
      <w:r w:rsidR="00174266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в) соответствие предлагаемых мероприятий муниципальной программы полномочиям органов местного самоуправления.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2"/>
      <w:bookmarkEnd w:id="13"/>
      <w:r w:rsidRPr="00900B1E">
        <w:rPr>
          <w:rFonts w:ascii="Times New Roman" w:hAnsi="Times New Roman" w:cs="Times New Roman"/>
          <w:sz w:val="28"/>
          <w:szCs w:val="28"/>
        </w:rPr>
        <w:t xml:space="preserve">12. Согласованный 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отделом экономики </w:t>
      </w:r>
      <w:r w:rsidRPr="00900B1E">
        <w:rPr>
          <w:rFonts w:ascii="Times New Roman" w:hAnsi="Times New Roman" w:cs="Times New Roman"/>
          <w:sz w:val="28"/>
          <w:szCs w:val="28"/>
        </w:rPr>
        <w:t>и Финансовым управлением проект муниципальной программы направляется ответственным исполнителем в контрольно-счетную палату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(далее - КСП) для проведения экспертизы.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 доработки ответственным исполнителем проекта муниципальной программы, на основании представленных в экспертном заключении КСП замечаний и (или) предложений, повторная экспертиза не требуется.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13. В целях обеспечения открытости и доступности информации проект муниципальной программы подлежит общественному обсуждению в соответствии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hyperlink r:id="rId16" w:tooltip="Постановление Администрации города Комсомольска-на-Амуре от 25.03.2022 N 540-па &quot;Об утверждении Порядка общественного обсуждения проектов документов стратегического планирования города Комсомольска-на-Амуре&quot; {КонсультантПлюс}">
        <w:r w:rsidRPr="00900B1E">
          <w:rPr>
            <w:rFonts w:ascii="Times New Roman" w:hAnsi="Times New Roman" w:cs="Times New Roman"/>
            <w:sz w:val="28"/>
            <w:szCs w:val="28"/>
            <w:highlight w:val="yellow"/>
          </w:rPr>
          <w:t>Порядком</w:t>
        </w:r>
      </w:hyperlink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общественного обсуждени</w:t>
      </w:r>
      <w:r w:rsidR="00C75C64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проектов документов стратегического планирования </w:t>
      </w:r>
      <w:r w:rsidR="00BF6F15" w:rsidRPr="00900B1E">
        <w:rPr>
          <w:rFonts w:ascii="Times New Roman" w:hAnsi="Times New Roman" w:cs="Times New Roman"/>
          <w:sz w:val="28"/>
          <w:szCs w:val="28"/>
          <w:highlight w:val="yellow"/>
        </w:rPr>
        <w:t>округ</w:t>
      </w:r>
      <w:r w:rsidR="00900B1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="00C75C64">
        <w:rPr>
          <w:rFonts w:ascii="Times New Roman" w:hAnsi="Times New Roman" w:cs="Times New Roman"/>
          <w:sz w:val="28"/>
          <w:szCs w:val="28"/>
          <w:highlight w:val="yellow"/>
        </w:rPr>
        <w:t>, ут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вержденным постановлением администрации </w:t>
      </w:r>
      <w:r w:rsidR="00BF6F15" w:rsidRPr="00900B1E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от  N 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5"/>
      <w:bookmarkEnd w:id="14"/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14. В случаях, предусмотренных </w:t>
      </w:r>
      <w:hyperlink r:id="rId17" w:tooltip="Федеральный закон от 06.10.2003 N 131-ФЗ (ред. от 22.07.2024) &quot;Об общих принципах организации местного самоуправления в Российской Федерации&quot; ------------ Недействующая редакция {КонсультантПлюс}">
        <w:r w:rsidRPr="00900B1E">
          <w:rPr>
            <w:rFonts w:ascii="Times New Roman" w:hAnsi="Times New Roman" w:cs="Times New Roman"/>
            <w:sz w:val="28"/>
            <w:szCs w:val="28"/>
            <w:highlight w:val="yellow"/>
          </w:rPr>
          <w:t>частью 3 статьи 46</w:t>
        </w:r>
      </w:hyperlink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проекты муниципальных программ подлежат оценке регулирующего воздействия в соответствии с </w:t>
      </w:r>
      <w:hyperlink r:id="rId18" w:tooltip="Постановление Администрации города Комсомольска-на-Амуре от 27.10.2022 N 2082-па &quot;Об утверждении Порядков проведения оценки регулирующего воздействия проектов муниципальных нормативных правовых актов органов местного самоуправления города Комсомольска-на-Амуре">
        <w:r w:rsidRPr="00900B1E">
          <w:rPr>
            <w:rFonts w:ascii="Times New Roman" w:hAnsi="Times New Roman" w:cs="Times New Roman"/>
            <w:sz w:val="28"/>
            <w:szCs w:val="28"/>
            <w:highlight w:val="yellow"/>
          </w:rPr>
          <w:t>Порядком</w:t>
        </w:r>
      </w:hyperlink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D1F33" w:rsidRPr="008D1F33">
        <w:rPr>
          <w:rFonts w:ascii="Times New Roman" w:hAnsi="Times New Roman" w:cs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 w:rsidR="008D1F33" w:rsidRPr="008D1F33"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 Охотского муниципального района, проектов муниципальных нормативных правовых актов о внесении изменений в муниципальные нормативные правовые акты Охотского муниципального района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, утвержденным постановлением администрации </w:t>
      </w:r>
      <w:r w:rsidR="00900B1E" w:rsidRPr="00900B1E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от </w:t>
      </w:r>
      <w:r w:rsidR="008D1F33">
        <w:rPr>
          <w:rFonts w:ascii="Times New Roman" w:hAnsi="Times New Roman" w:cs="Times New Roman"/>
          <w:sz w:val="28"/>
          <w:szCs w:val="28"/>
          <w:highlight w:val="yellow"/>
        </w:rPr>
        <w:t>09 июля 20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20 года N</w:t>
      </w:r>
      <w:r w:rsidR="008D1F33">
        <w:rPr>
          <w:rFonts w:ascii="Times New Roman" w:hAnsi="Times New Roman" w:cs="Times New Roman"/>
          <w:sz w:val="28"/>
          <w:szCs w:val="28"/>
          <w:highlight w:val="yellow"/>
        </w:rPr>
        <w:t xml:space="preserve"> 210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15. Муниципальные программы, предлагаемые к реализации начиная с очередного финансового года (или с последующего планового периода), подлежат утверждению постановлением администрации 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00B1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1783B">
        <w:rPr>
          <w:rFonts w:ascii="Times New Roman" w:hAnsi="Times New Roman" w:cs="Times New Roman"/>
          <w:sz w:val="28"/>
          <w:szCs w:val="28"/>
        </w:rPr>
        <w:t>10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октября текущего года.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16. В случае инициации разработки муниципальной программы в процессе исполнения бюджета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порядок разработки муниципальной программы сохраняет все этапы и мероприятия, указанные в </w:t>
      </w:r>
      <w:hyperlink w:anchor="P77" w:tooltip="7. Отраслевой орган администрации города Комсомольска-на-Амуре либо иной главный распорядитель средств местного бюджета, выступающий инициатором разработки муниципальной программы (далее - инициатор), планируемой к реализации с очередного финансового года или,">
        <w:r w:rsidRPr="00900B1E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tooltip="9. Проект постановления администрации города об утверждении муниципальной программы (далее - проект муниципальной программы) подлежит обязательному согласованию с Департаментом экономического развития и Финансовым управлением.">
        <w:r w:rsidRPr="00900B1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tooltip="14. В случаях, предусмотренных частью 3 статьи 46 Федерального закона от 6 октября 2003 года N 131-ФЗ &quot;Об общих принципах организации местного самоуправления в Российской Федерации&quot;, проекты муниципальных программ подлежат оценке регулирующего воздействия в со">
        <w:r w:rsidRPr="00900B1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900B1E">
        <w:rPr>
          <w:rFonts w:ascii="Times New Roman" w:hAnsi="Times New Roman" w:cs="Times New Roman"/>
          <w:sz w:val="28"/>
          <w:szCs w:val="28"/>
        </w:rPr>
        <w:t>17. Муниципальные программы подлежат приведению в соответствие с решением о бюджете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не позднее 1 апреля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При приведении муниципальной программы в соответствие с решением о бюджете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 за предыдущий (отчетный) год приводится в соответствие с уточненными плановыми показателями сводной бюджетной росписи бюджета</w:t>
      </w:r>
      <w:r w:rsidR="00174266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 конец отчетного года.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18. </w:t>
      </w:r>
      <w:r w:rsidR="00174266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обеспечивает направление в Министерство экономического развития Российской Федерации (посредством государственной автоматизированной системы "Управление") уведомления об утверждении муниципальной программы, о внесении в нее изменений, признании утратившей силу в сроки и в порядке, установленные </w:t>
      </w:r>
      <w:hyperlink r:id="rId19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">
        <w:r w:rsidRPr="00900B1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2015 г</w:t>
      </w:r>
      <w:r w:rsidR="00F66301" w:rsidRPr="00900B1E">
        <w:rPr>
          <w:rFonts w:ascii="Times New Roman" w:hAnsi="Times New Roman" w:cs="Times New Roman"/>
          <w:sz w:val="28"/>
          <w:szCs w:val="28"/>
        </w:rPr>
        <w:t>.</w:t>
      </w:r>
      <w:r w:rsidRPr="00900B1E">
        <w:rPr>
          <w:rFonts w:ascii="Times New Roman" w:hAnsi="Times New Roman" w:cs="Times New Roman"/>
          <w:sz w:val="28"/>
          <w:szCs w:val="28"/>
        </w:rPr>
        <w:t xml:space="preserve"> N 631 "О порядке государственной регистрации документов стратегического планирования и ведения федерального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государственного реестра документов стратегического планирования"</w:t>
      </w:r>
      <w:r w:rsidR="00F66301"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(при наличии доступа в ГАС "Управление")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F66301" w:rsidRPr="00900B1E">
        <w:rPr>
          <w:rFonts w:ascii="Times New Roman" w:hAnsi="Times New Roman" w:cs="Times New Roman"/>
          <w:sz w:val="28"/>
          <w:szCs w:val="28"/>
        </w:rPr>
        <w:t>Требования к содержанию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19. Муниципальная программа содержит: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паспорт муниципальной программы по </w:t>
      </w:r>
      <w:hyperlink w:anchor="P412" w:tooltip="ПАСПОРТ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070A0">
        <w:rPr>
          <w:rFonts w:ascii="Times New Roman" w:hAnsi="Times New Roman" w:cs="Times New Roman"/>
          <w:sz w:val="28"/>
          <w:szCs w:val="28"/>
          <w:highlight w:val="green"/>
        </w:rPr>
        <w:t>приложению 1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Раздел паспорта муниципальной программы "Ресурсное обеспечение реализации муниципальной программы" включает в себя объемы финансирования муниципальной программы за счет всех источников (плановые расходы федерального, краевого и местного бюджетов, а также внебюджетных средств).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Объем ассигнований указывается в тысячах рублей с точностью до второго знака после запятой;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описательную часть муниципальной программы, включающую информацию по следующим основным разделам: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 xml:space="preserve">а) общая характеристика текущего состояния соответствующей сферы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рамках характеристики текущего состояния сферы реализации муниципальной программы предусматривается проведение анализа ее текущего состояния, включая выявление основных проблем.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Анализ должен включать характеристику реализации муниципальной политики в регулируемой сфере, сопоставление существующего состояния анализируемой сферы с состоянием аналогичной сферы в регионе (при возможности такого сопоставления), выявление потенциала для ее развития и существующих ограничений в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программы. При его формировании учитываются параметры прогноза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стратегические документы в сфере реализации муниципальной программы и текущее состояние сферы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Данные приводятся в динамике за ряд лет (не более трех лет) и при необходимости в сравнении с соответствующими показателями других населенных пунктов, входящих в состав Хабаровского края, Дальневосточного федерального округа, и (или) в целом по Российской Федерации;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б) приоритеты и цели деятельности администрации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соответствующей сфере реализации муниципальной программы. Цели и задачи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приоритеты и цели деятельности администрации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соответствующей сфере реализации муниципальной программы, описание основных целей и задач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Формируемые в данном разделе цели и задачи должны соответствовать основным направлениям Стратегии.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Цель муниципальной программы следует формулировать исходя из следующих критериев: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связанных показателей (индикаторов));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описание путей, средств и методов достижения цели.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муниципальной программы. Задача муниципальной программы определяет результат реализации совокупности взаимосвязанных мероприятий или осуществления муниципальной функции в рамках достижения цели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 и охватывать все сферы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в) прогноз конечных результатов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При описании ожидаемых конечных результатов реализации муниципальной программы необходимо дать развернутую характеристику планируемых изменений в соответствующей сфере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 Такая характеристика должна включать обоснование: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изменения состояния соответствующей сферы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а также сопряженных сфер при реализации муниципальной программы (положительные и отрицательные внешние эффекты в сопряженных сферах);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выгод от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г) сроки и этапы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Данный раздел должен содержать сроки реализации муниципальной программы в целом, контрольные этапы и сроки их реализации. Этапы реализации муниципальной программы определяются на основе последовательности решения задач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д) перечень показателей (индикаторов)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Данный раздел должен содержать описание системы показателей (индикаторов)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должны количественно характеризовать ход ее реализации, решение задач и достижение целей муниципальной программы, а также: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отражать специфику развития определенной сферы социально-экономического развития города, проблем и задач, на решение которых направлена реализация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непосредственно зависеть от решения задач и реализации мероприятий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определяться на основе данных государственного статистического наблюдения, отчетных и иных данных ответственного исполнителя, соисполнителей и участников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Если используются показатели, источником информации для которых не являются данные статистического наблюдения, в муниципальной программе должна содержаться методика сбора информации и расчета этих показателей.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Методика сбора информации и расчета показателей (индикаторов) муниципальной программы должна содержать: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наименование показателя, единицы измерения, определение (характеристику) содержания показателя;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алгоритм (механизм) расчета показателя (формульный и/или текстовый); формулу и краткий алгоритм расчета. При описании формулы или алгоритма необходимо использовать буквенные обозначения базовых показателей;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периодичность сбора данных и вид временной характеристики (показатель на дату, показатель за период);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источник данных для расчета значения показателя (индикатора), например: акты выполненных работ, формы аналитического учета, бухгалтерская и финансовая отчетность, ведомственная отчетность и другое.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Количество показателей (индикаторов) муниципальной программы формируется исходя из необходимости и достаточности для достижения целей и решения задач муниципальной программы, приоритетов развития отрасли. При этом показатели (индикаторы) могут быть направлены как на достижение конечных результатов реализации муниципальной программы, так и на достижение результатов основных мероприятий.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Систему показателей (индикаторов) следует выстраивать таким образом, чтобы к каждой задаче муниципальной программы был сформирован как минимум один показатель, характеризующий ее решение.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Значения показателей (индикаторов) муниципальной программы должны формироваться с учетом параметров прогнозов социально-экономического развития </w:t>
      </w:r>
      <w:r w:rsidR="00F66301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должны соответствовать следующим требованиям: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адекватность (показатель должен очевидным образом характеризовать процесс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объективность (не допускается использование показателей (индикаторов), улучшение отчетных значений которых возможно при ухудшении реального положения дел);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однозначность (определение показателя (индикатора) должно обеспечивать одинаковое понимание существа измеряемой характеристики);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необходимо формировать с учетом возможности расчета значения данных показателей (индикаторов) не позднее срока представления годового отчета о ходе реализации и оценке эффективности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Сведения о показателях (индикаторах) должны обеспечивать возможность проверки и подтверждения целей и решения задач, поставленных в муниципальной программе.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могут дублировать показатели (индикаторы) других муниципальных программ.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с расшифровкой плановых значений по годам ее реализации приводятся по </w:t>
      </w:r>
      <w:hyperlink w:anchor="P452" w:tooltip="СВЕДЕНИЯ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070A0">
        <w:rPr>
          <w:rFonts w:ascii="Times New Roman" w:hAnsi="Times New Roman" w:cs="Times New Roman"/>
          <w:sz w:val="28"/>
          <w:szCs w:val="28"/>
          <w:highlight w:val="green"/>
        </w:rPr>
        <w:t>приложению 2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Если показатель (индикатор) определяется исходя из данных статистического наблюдения, то в разделе "Источник информации" сведений о показателях (индикаторах) муниципальной программы необходимо указать реквизиты правового акта, которым утверждены формы отчетности, используемые при формировании показателя (индикатора);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е) краткое описание основных мероприятий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Данный раздел должен содержать краткое описание основных мероприятий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мероприятий муниципальной программы с указанием ответственного исполнителя, соисполнителей и участников, сроков и непосредственных результатов их реализации приводится по </w:t>
      </w:r>
      <w:hyperlink w:anchor="P627" w:tooltip="ПЕРЕЧЕНЬ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4181D">
        <w:rPr>
          <w:rFonts w:ascii="Times New Roman" w:hAnsi="Times New Roman" w:cs="Times New Roman"/>
          <w:sz w:val="28"/>
          <w:szCs w:val="28"/>
          <w:highlight w:val="green"/>
        </w:rPr>
        <w:t>приложению 3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Решение каждой задачи муниципальной программы должно обеспечиваться реализацией основного мероприятия. Пересечение сфер реализации основных мероприятий не допускается.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Основные мероприятия (мероприятия) муниципальной программы не могут дублировать основные мероприятия (мероприятия) других муниципальных программ;</w:t>
      </w:r>
    </w:p>
    <w:p w:rsidR="00B36F2A" w:rsidRPr="00042426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2426">
        <w:rPr>
          <w:rFonts w:ascii="Times New Roman" w:hAnsi="Times New Roman" w:cs="Times New Roman"/>
          <w:sz w:val="28"/>
          <w:szCs w:val="28"/>
          <w:highlight w:val="yellow"/>
        </w:rPr>
        <w:t>ж) основные меры правового регулирования.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6">
        <w:rPr>
          <w:rFonts w:ascii="Times New Roman" w:hAnsi="Times New Roman" w:cs="Times New Roman"/>
          <w:sz w:val="28"/>
          <w:szCs w:val="28"/>
          <w:highlight w:val="yellow"/>
        </w:rPr>
        <w:t xml:space="preserve">Данный раздел должен содержать сведения о внесении изменений в меры правового регулирования в соответствующей сфере социально-экономического развития </w:t>
      </w:r>
      <w:r w:rsidR="00172907" w:rsidRPr="00042426">
        <w:rPr>
          <w:rFonts w:ascii="Times New Roman" w:hAnsi="Times New Roman" w:cs="Times New Roman"/>
          <w:sz w:val="28"/>
          <w:szCs w:val="28"/>
          <w:highlight w:val="yellow"/>
        </w:rPr>
        <w:t>округа</w:t>
      </w:r>
      <w:r w:rsidRPr="00042426">
        <w:rPr>
          <w:rFonts w:ascii="Times New Roman" w:hAnsi="Times New Roman" w:cs="Times New Roman"/>
          <w:sz w:val="28"/>
          <w:szCs w:val="28"/>
          <w:highlight w:val="yellow"/>
        </w:rPr>
        <w:t>, ожидаемые сроки принятия, основания и цель разработки проектов нормативных правовых актов.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2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Сведения об основных мерах правового регулирования в сфере реализации муниципальной программы оформляются по </w:t>
      </w:r>
      <w:hyperlink w:anchor="P699" w:tooltip="СВЕДЕНИЯ">
        <w:r w:rsidRPr="00042426">
          <w:rPr>
            <w:rFonts w:ascii="Times New Roman" w:hAnsi="Times New Roman" w:cs="Times New Roman"/>
            <w:sz w:val="28"/>
            <w:szCs w:val="28"/>
            <w:highlight w:val="yellow"/>
          </w:rPr>
          <w:t>форме</w:t>
        </w:r>
      </w:hyperlink>
      <w:r w:rsidRPr="00042426">
        <w:rPr>
          <w:rFonts w:ascii="Times New Roman" w:hAnsi="Times New Roman" w:cs="Times New Roman"/>
          <w:sz w:val="28"/>
          <w:szCs w:val="28"/>
          <w:highlight w:val="yellow"/>
        </w:rPr>
        <w:t xml:space="preserve"> согласно </w:t>
      </w:r>
      <w:r w:rsidRPr="002A264B">
        <w:rPr>
          <w:rFonts w:ascii="Times New Roman" w:hAnsi="Times New Roman" w:cs="Times New Roman"/>
          <w:sz w:val="28"/>
          <w:szCs w:val="28"/>
          <w:highlight w:val="green"/>
        </w:rPr>
        <w:t>приложению 4</w:t>
      </w:r>
      <w:r w:rsidRPr="00042426">
        <w:rPr>
          <w:rFonts w:ascii="Times New Roman" w:hAnsi="Times New Roman" w:cs="Times New Roman"/>
          <w:sz w:val="28"/>
          <w:szCs w:val="28"/>
          <w:highlight w:val="yellow"/>
        </w:rPr>
        <w:t xml:space="preserve"> к настоящему Порядку;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з) ресурсное обеспечение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данном разделе приводятся сведения об объемах и источниках финансирования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Если в реализации муниципальной программы предполагается участие муниципальных унитарных предприятий, научных и иных организаций, а также предполагается использование средств федерального и (или) краевого бюджетов, то в данном разделе отражается обоснование возможности привлечения бюджетных и внебюджетных средств, а также описание механизмов их привлечения.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Информация по ресурсному обеспечению реализации муниципальной программы (с расшифровкой по главным распорядителям средств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основным мероприятиям, а также по годам реализации муниципальной программы) приводится по </w:t>
      </w:r>
      <w:hyperlink w:anchor="P752" w:tooltip="РЕСУРСНОЕ ОБЕСПЕЧЕНИЕ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A264B">
        <w:rPr>
          <w:rFonts w:ascii="Times New Roman" w:hAnsi="Times New Roman" w:cs="Times New Roman"/>
          <w:sz w:val="28"/>
          <w:szCs w:val="28"/>
          <w:highlight w:val="green"/>
        </w:rPr>
        <w:t>приложению 5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Данные о расходах из вышестоящих бюджетов и внебюджетных средств отражаются в муниципальной программе с учетом их консолидации с расходами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и) механизм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Данный раздел должен включать: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порядок взаимодействия ответственного исполнителя с соисполнителями и участниками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порядок сбора и представления отчетности;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условия изменения основных мероприятий и их ресурсного обеспечения в ходе реализации муниципальной программы, включая условия, при наличии которых может быть принято решение о сокращении начиная с очередного финансового года бюджетных ассигнований на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процедуры обеспечения публичности (открытости) информации о значениях показателей (индикаторов) муниципальной программы, результатах мониторинга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20. Перечень основных мероприятий (мероприятий), реализация которых не предполагает финансирование за счет средств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формируется с учетом вопросов местного значения, полномочий органов местного самоуправления, определенных законодательством Российской Федерации.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21. В случае если муниципальной программой предусмотрено предоставление субсидий юридическим, физическим лицам и (или) индивидуальным предпринимателям на реализацию целей (задач) муниципальной программы, то муниципальная программа может содержать порядок предоставления субсидий юридическим, физическим лицам и (или) индивидуальным предпринимателям из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предусматривающий цели и условия предоставления и расходования субсидий; критерии отбора организаций для предоставления субсидий; методику расчета субсидий. Данный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порядок может быть изложен в приложении к муниципальной программе либо утвержден отдельным муниципальным правовым актом.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79">
        <w:rPr>
          <w:rFonts w:ascii="Times New Roman" w:hAnsi="Times New Roman" w:cs="Times New Roman"/>
          <w:sz w:val="28"/>
          <w:szCs w:val="28"/>
        </w:rPr>
        <w:t xml:space="preserve">Раздел IV. </w:t>
      </w:r>
      <w:r w:rsidR="00172907" w:rsidRPr="00846379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муниципальных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22. Ресурсное обеспечение реализации муниципальных программ в части бюджетного источника финансирования осуществляется за счет бюджетных ассигнований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средств вышестоящих бюджетов, получаемых в форме межбюджетных трансфертов.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</w:t>
      </w:r>
      <w:r w:rsidRPr="00900B1E">
        <w:rPr>
          <w:rFonts w:ascii="Times New Roman" w:hAnsi="Times New Roman" w:cs="Times New Roman"/>
          <w:sz w:val="28"/>
          <w:szCs w:val="28"/>
        </w:rPr>
        <w:t>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по соответствующей каждой муниципальной программе целевой статье расходов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соответствии с утвердившим программу муниципальным правовым актом.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23. В ходе исполнения местного бюджета объемы бюджетных ассигнований на финансовое обеспечение реализации муниципальных программ (в том числе их основных мероприятий), предусмотренные в решени</w:t>
      </w:r>
      <w:r w:rsidR="00846379">
        <w:rPr>
          <w:rFonts w:ascii="Times New Roman" w:hAnsi="Times New Roman" w:cs="Times New Roman"/>
          <w:sz w:val="28"/>
          <w:szCs w:val="28"/>
        </w:rPr>
        <w:t>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могут отличаться от объемов бюджетных ассигнований на финансовое обеспечение реализации муниципальных программ (в том числе их основных мероприятий), предусмотренных в муниципальных программах, в пределах и по основаниям, которые установлены бюджетным законодательством Российской Федерации для внесения изменений в сводную бюджетную роспись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без внесения соответствующих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24. Муниципальные программы не являются документами, влекущими возникновение расходных обязательств </w:t>
      </w:r>
      <w:r w:rsidR="00172907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Внесение изменений в действующую муниципальную программу и принятие новой муниципальной программы является основанием для рассмотрения вопроса о внесении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планирования бюджетных ассигнований.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Объемы ресурсного обеспечения реализации муниципальной программы за счет средств бюджета 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00B1E">
        <w:rPr>
          <w:rFonts w:ascii="Times New Roman" w:hAnsi="Times New Roman" w:cs="Times New Roman"/>
          <w:sz w:val="28"/>
          <w:szCs w:val="28"/>
        </w:rPr>
        <w:t xml:space="preserve">на период после очередного года и планового периода определяются исходя из установленного бюджетным прогнозом </w:t>
      </w:r>
      <w:r w:rsidR="00172907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 долгосрочный период предельного объема финансового обеспечения реализации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26. Объем внебюджетных средств, планируемых к привлечению на реализацию муниципальной программы, определяется на основании прогнозных данных ответственного исполнителя и соисполнителей.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="00172907" w:rsidRPr="00900B1E">
        <w:rPr>
          <w:rFonts w:ascii="Times New Roman" w:hAnsi="Times New Roman" w:cs="Times New Roman"/>
          <w:sz w:val="28"/>
          <w:szCs w:val="28"/>
        </w:rPr>
        <w:t>Порядок внесения изменений в муниципальную программу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27.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муниципальную программу.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28. Внесение изменений в муниципальную программу обеспечивается ответственным исполнителем и утверждается постановлением администрации города.</w:t>
      </w:r>
    </w:p>
    <w:p w:rsidR="00B36F2A" w:rsidRPr="00900B1E" w:rsidRDefault="001729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Отделом экономики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r w:rsidRPr="00900B1E">
        <w:rPr>
          <w:rFonts w:ascii="Times New Roman" w:hAnsi="Times New Roman" w:cs="Times New Roman"/>
          <w:sz w:val="28"/>
          <w:szCs w:val="28"/>
        </w:rPr>
        <w:t>ф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инансовым управлением согласование проекта постановления администрации </w:t>
      </w:r>
      <w:r w:rsidRPr="00900B1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A2D07" w:rsidRPr="00900B1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осуществляется соответственно: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в части компетенции, установленной в </w:t>
      </w:r>
      <w:hyperlink w:anchor="P91" w:tooltip="10. Департамент экономического развития рассматривает представленный проект муниципальной программы по следующим направлениям:">
        <w:r w:rsidRPr="00900B1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в части компетенции, установленной в </w:t>
      </w:r>
      <w:hyperlink w:anchor="P108" w:tooltip="11. Финансовое управление рассматривает представленный проект муниципальной программы по следующим направлениям:">
        <w:r w:rsidRPr="00900B1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Порядка, и в части соблюдения ответственным исполнителем требования, установленного </w:t>
      </w:r>
      <w:hyperlink w:anchor="P118" w:tooltip="17. Муниципальные программы подлежат приведению в соответствие с решением о местном бюджете не позднее 1 апреля текущего финансового года.">
        <w:r w:rsidRPr="00900B1E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29. Проект постановления администрации </w:t>
      </w:r>
      <w:r w:rsidR="00172907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направляется ответственным исполнителем в КСП для проведения экспертизы, в порядке, установленном </w:t>
      </w:r>
      <w:hyperlink w:anchor="P112" w:tooltip="12. Согласованный Департаментом экономического развития и Финансовым управлением проект муниципальной программы направляется ответственным исполнителем в Комсомольскую-на-Амуре контрольно-счетную палату (далее - КСП) для проведения экспертизы.">
        <w:r w:rsidRPr="00900B1E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25"/>
      <w:bookmarkEnd w:id="16"/>
      <w:r w:rsidRPr="00900B1E">
        <w:rPr>
          <w:rFonts w:ascii="Times New Roman" w:hAnsi="Times New Roman" w:cs="Times New Roman"/>
          <w:sz w:val="28"/>
          <w:szCs w:val="28"/>
        </w:rPr>
        <w:t>30. В случае если вносимые изменения в муниципальную программу влекут необходимость внесения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ответственный исполнитель направляет в адрес главного распорядителя средств бюджета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являющегося соисполнителем муниципальной программы по мероприятию(ям), подлежащему(им) изменению, предложение о внесении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31. Ответственный исполнитель в течение пяти рабочих дней с даты вступления в силу решения </w:t>
      </w:r>
      <w:r w:rsidR="00172907" w:rsidRPr="00900B1E">
        <w:rPr>
          <w:rFonts w:ascii="Times New Roman" w:hAnsi="Times New Roman" w:cs="Times New Roman"/>
          <w:sz w:val="28"/>
          <w:szCs w:val="28"/>
        </w:rPr>
        <w:t>Собрания депутатов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(по основанию, указанному в </w:t>
      </w:r>
      <w:hyperlink w:anchor="P225" w:tooltip="30. В случае если вносимые изменения в муниципальную программу влекут необходимость внесения изменений в решение о местном бюджете, ответственный исполнитель направляет в адрес главного распорядителя средств местного бюджета, являющегося соисполнителем муницип">
        <w:r w:rsidRPr="00900B1E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Порядка) направляет на согласование в </w:t>
      </w:r>
      <w:r w:rsidR="00172907" w:rsidRPr="00900B1E">
        <w:rPr>
          <w:rFonts w:ascii="Times New Roman" w:hAnsi="Times New Roman" w:cs="Times New Roman"/>
          <w:sz w:val="28"/>
          <w:szCs w:val="28"/>
        </w:rPr>
        <w:t>ф</w:t>
      </w:r>
      <w:r w:rsidRPr="00900B1E">
        <w:rPr>
          <w:rFonts w:ascii="Times New Roman" w:hAnsi="Times New Roman" w:cs="Times New Roman"/>
          <w:sz w:val="28"/>
          <w:szCs w:val="28"/>
        </w:rPr>
        <w:t xml:space="preserve">инансовое управление проект постановления администрации </w:t>
      </w:r>
      <w:r w:rsidR="00172907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в целях приведения муниципальной программы в соответствие с указанным решением </w:t>
      </w:r>
      <w:r w:rsidR="00172907" w:rsidRPr="00900B1E">
        <w:rPr>
          <w:rFonts w:ascii="Times New Roman" w:hAnsi="Times New Roman" w:cs="Times New Roman"/>
          <w:sz w:val="28"/>
          <w:szCs w:val="28"/>
        </w:rPr>
        <w:t>Собрания депутатов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7"/>
      <w:bookmarkEnd w:id="17"/>
      <w:r w:rsidRPr="00900B1E">
        <w:rPr>
          <w:rFonts w:ascii="Times New Roman" w:hAnsi="Times New Roman" w:cs="Times New Roman"/>
          <w:sz w:val="28"/>
          <w:szCs w:val="28"/>
        </w:rPr>
        <w:t>32. При изменении ресурсного обеспечения реализации муниципальной программы подлежат изменению показатели (индикаторы) и мероприятия муниципальной программы, реализация или достижение которых зависит от измененного ресурсного обеспечения.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 внесения изменений в решение о бюджете</w:t>
      </w:r>
      <w:r w:rsidR="00172907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>, оказывающих значительное влияние на показатели (индикаторы) и мероприятия муниципальной программы, муниципальная программа подлежит корректировке.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29"/>
      <w:bookmarkEnd w:id="18"/>
      <w:r w:rsidRPr="00900B1E">
        <w:rPr>
          <w:rFonts w:ascii="Times New Roman" w:hAnsi="Times New Roman" w:cs="Times New Roman"/>
          <w:sz w:val="28"/>
          <w:szCs w:val="28"/>
        </w:rPr>
        <w:t xml:space="preserve">33. В случае достижения по итогам отчетного года превышающих значений показателей (индикаторов), отражающих положительную динамику, ответственный исполнитель вносит изменения в плановые значения показателей (индикаторов) на последующие периоды с учетом фактических значений показателей (индикаторов) предыдущих периодов, их динамики и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сопоставимости внешних факторов, влияющих на достижение значений показателей (индикаторов).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Для показателей (индикаторов), рассчитываемых ежегодно без отношения к достигнутым значениям предыдущих периодов, изменение показателей (индикаторов) проводится с учетом сопоставимости ресурсного обеспечения реализации муниципальной программы, влияющего на достижение соответствующего показателя (индикатора).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34. Внесение изменений в количественное значение индикаторов текущего года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допускается до 31 декабря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текущего года по основаниям, указанным в </w:t>
      </w:r>
      <w:hyperlink w:anchor="P233" w:tooltip="1) с учетом складывающейся динамики достижения показателей (индикаторов), выполнения основных мероприятий (результатов) по итогам предыдущих периодов, а также результатов, полученных в ходе оценки эффективности реализации муниципальной программы за отчетный пе">
        <w:r w:rsidRPr="00900B1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4" w:tooltip="2) в случаях, указанных в пунктах 32 и 33 настоящего Порядка;">
        <w:r w:rsidRPr="00900B1E">
          <w:rPr>
            <w:rFonts w:ascii="Times New Roman" w:hAnsi="Times New Roman" w:cs="Times New Roman"/>
            <w:sz w:val="28"/>
            <w:szCs w:val="28"/>
          </w:rPr>
          <w:t>2 пункта 35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35. Внесение изменений в муниципальную программу осуществляется: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3"/>
      <w:bookmarkEnd w:id="19"/>
      <w:r w:rsidRPr="00900B1E">
        <w:rPr>
          <w:rFonts w:ascii="Times New Roman" w:hAnsi="Times New Roman" w:cs="Times New Roman"/>
          <w:sz w:val="28"/>
          <w:szCs w:val="28"/>
        </w:rPr>
        <w:t>1) с учетом складывающейся динамики достижения показателей (индикаторов), выполнения основных мероприятий (результатов) по итогам предыдущих периодов, а также результатов, полученных в ходе оценки эффективности реализации муниципальной программы за отчетный период;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34"/>
      <w:bookmarkEnd w:id="20"/>
      <w:r w:rsidRPr="00900B1E">
        <w:rPr>
          <w:rFonts w:ascii="Times New Roman" w:hAnsi="Times New Roman" w:cs="Times New Roman"/>
          <w:sz w:val="28"/>
          <w:szCs w:val="28"/>
        </w:rPr>
        <w:t xml:space="preserve">2) в случаях, указанных в </w:t>
      </w:r>
      <w:hyperlink w:anchor="P227" w:tooltip="32. При изменении ресурсного обеспечения реализации муниципальной программы подлежат изменению показатели (индикаторы) и мероприятия муниципальной программы, реализация или достижение которых зависит от измененного ресурсного обеспечения.">
        <w:r w:rsidRPr="00900B1E">
          <w:rPr>
            <w:rFonts w:ascii="Times New Roman" w:hAnsi="Times New Roman" w:cs="Times New Roman"/>
            <w:sz w:val="28"/>
            <w:szCs w:val="28"/>
          </w:rPr>
          <w:t>пунктах 32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9" w:tooltip="33. В случае достижения по итогам отчетного года превышающих значений показателей (индикаторов), отражающих положительную динамику, ответственный исполнитель вносит изменения в плановые значения показателей (индикаторов) на последующие периоды с учетом фактиче">
        <w:r w:rsidRPr="00900B1E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в случае, указанном в </w:t>
      </w:r>
      <w:hyperlink w:anchor="P67" w:tooltip="1) продление срока реализации муниципальной программы;">
        <w:r w:rsidRPr="00900B1E">
          <w:rPr>
            <w:rFonts w:ascii="Times New Roman" w:hAnsi="Times New Roman" w:cs="Times New Roman"/>
            <w:sz w:val="28"/>
            <w:szCs w:val="28"/>
          </w:rPr>
          <w:t>подпункте 1 пункта 5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в случае, указанном в </w:t>
      </w:r>
      <w:hyperlink w:anchor="P118" w:tooltip="17. Муниципальные программы подлежат приведению в соответствие с решением о местном бюджете не позднее 1 апреля текущего финансового года.">
        <w:r w:rsidRPr="00900B1E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в случае наличия иных обстоятельств, требующих внесения изменений (дополнений) в муниципальную программу.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232885">
      <w:pPr>
        <w:pStyle w:val="a7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VI. </w:t>
      </w:r>
      <w:r w:rsidR="00232885" w:rsidRPr="00900B1E">
        <w:rPr>
          <w:rFonts w:ascii="Times New Roman" w:hAnsi="Times New Roman" w:cs="Times New Roman"/>
          <w:sz w:val="28"/>
          <w:szCs w:val="28"/>
        </w:rPr>
        <w:t>Подготовка годовых отчетов о ходе реализации и оценке эффективности реализации муниципальной программы и сводного годового доклада о ходе реализации и об оценке эффективности реализации муниципальных программ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36. Годовой отчет о ходе реализации и оценке эффективности реализации муниципальной программы (далее - годовой отчет) подготавливается ответственным исполнителем совместно с соисполнителями, участниками и предоставляется ответственным исполнителем в </w:t>
      </w:r>
      <w:r w:rsidR="00232885" w:rsidRPr="00900B1E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900B1E">
        <w:rPr>
          <w:rFonts w:ascii="Times New Roman" w:hAnsi="Times New Roman" w:cs="Times New Roman"/>
          <w:sz w:val="28"/>
          <w:szCs w:val="28"/>
        </w:rPr>
        <w:t>до 1 марта года, следующего за отчетным.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37. Годовой отчет содержит: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пояснительную записку;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сведения о достижении значений показателей (индикаторов) муниципальной программы по </w:t>
      </w:r>
      <w:hyperlink w:anchor="P1124" w:tooltip="СВЕДЕНИЯ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37134">
        <w:rPr>
          <w:rFonts w:ascii="Times New Roman" w:hAnsi="Times New Roman" w:cs="Times New Roman"/>
          <w:sz w:val="28"/>
          <w:szCs w:val="28"/>
          <w:highlight w:val="green"/>
        </w:rPr>
        <w:t>приложению 6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При формировании сведений о достижении значений показателей (индикаторов) муниципальной программы в обязательном порядке указываются обоснования отклонений значений показателей (индикаторов) на конец отчетного года как при недостижении запланированных значений показателей (индикаторов) (во всех случаях), так и при их перевыполнении более чем на 15 процентов;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сведения о степени выполнения муниципальной программы в разрезе основных мероприятий по </w:t>
      </w:r>
      <w:hyperlink w:anchor="P1216" w:tooltip="СВЕДЕНИЯ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37134">
        <w:rPr>
          <w:rFonts w:ascii="Times New Roman" w:hAnsi="Times New Roman" w:cs="Times New Roman"/>
          <w:sz w:val="28"/>
          <w:szCs w:val="28"/>
          <w:highlight w:val="green"/>
        </w:rPr>
        <w:t>приложению 7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4) информацию о расходах федерального бюджета, краевого бюджета, бюджета</w:t>
      </w:r>
      <w:r w:rsidR="00232885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 внебюджетных средств на реализацию целей муниципальной программы по </w:t>
      </w:r>
      <w:hyperlink w:anchor="P1288" w:tooltip="ИНФОРМАЦИЯ">
        <w:r w:rsidRPr="00900B1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37134">
        <w:rPr>
          <w:rFonts w:ascii="Times New Roman" w:hAnsi="Times New Roman" w:cs="Times New Roman"/>
          <w:sz w:val="28"/>
          <w:szCs w:val="28"/>
          <w:highlight w:val="green"/>
        </w:rPr>
        <w:t>приложению 8</w:t>
      </w:r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38. В пояснительной записке должны быть отражены: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конкретные результаты реализации мероприятий муниципальной программы в отчетном году, а также информация о фактически реализованных мерах правового регулирования в сфере реализации муниципальной программы с оценкой их эффективности и результатов.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Отдельно отражается информация о включении в оценку эффективности реализации муниципальной программы прогнозных значений показателей (индикаторов) муниципальной программы, по которым к сроку представления годового отчета невозможно представить фактические значения;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непосредственные результаты реализации мероприятий муниципальной программы и сведения о нереализованных или реализованных частично основных мероприятиях и мероприятиях муниципальной программы (из числа предусмотренных к реализации в отчетном году), причинах их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и (или) реализации не в полном объеме;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анализ факторов, повлиявших на ход реализации муниципальной программы, анализ последствий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основных мероприятий, мероприятий на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сведения о фактическом освоении бюджетных и внебюджетных средств, причинах их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и (или) освоения не в полном объеме при реализации муниципальной программы в отчетном году</w:t>
      </w:r>
      <w:r w:rsidR="00C141E2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C141E2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="001A2D07" w:rsidRPr="00900B1E">
        <w:rPr>
          <w:rFonts w:ascii="Times New Roman" w:hAnsi="Times New Roman" w:cs="Times New Roman"/>
          <w:sz w:val="28"/>
          <w:szCs w:val="28"/>
        </w:rPr>
        <w:t>ведения о достигнутых значениях показателей (индикаторов), причинах недостижения запланированных значений показателей (индикаторов)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C141E2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2D07" w:rsidRPr="00900B1E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муниципальной программы согласно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C141E2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2D07" w:rsidRPr="00900B1E">
        <w:rPr>
          <w:rFonts w:ascii="Times New Roman" w:hAnsi="Times New Roman" w:cs="Times New Roman"/>
          <w:sz w:val="28"/>
          <w:szCs w:val="28"/>
        </w:rPr>
        <w:t>редложения о необходимости прекращения реализации муниципальной программы (отдельных программных мероприятий), внесения в нее изменений и их обоснование (в случае отклонений от плановой динамики значений показателей (индикаторов) муниципальной программы и (или) воздействия внешних факторов, оказывающих негативное влияние на достижение целей и задач муниципальной программы), разработки новой редакции муниципальной программы в продолжение действующей.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Пояснительная записка подписывается курирующим заместителем главы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при его отсутствии - руководителем отраслевого органа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исполнителем.</w:t>
      </w:r>
    </w:p>
    <w:p w:rsidR="00B36F2A" w:rsidRPr="00900B1E" w:rsidRDefault="00C141E2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. Годовые отчеты по каждой муниципальной программе подлежат размещению на официальном сайте </w:t>
      </w:r>
      <w:r w:rsidR="00232885" w:rsidRPr="00900B1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</w:t>
      </w:r>
      <w:r w:rsidR="001A2D07" w:rsidRPr="00900B1E">
        <w:rPr>
          <w:rFonts w:ascii="Times New Roman" w:hAnsi="Times New Roman" w:cs="Times New Roman"/>
          <w:sz w:val="28"/>
          <w:szCs w:val="28"/>
          <w:highlight w:val="yellow"/>
        </w:rPr>
        <w:t>в срок до 30 марта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C141E2">
        <w:rPr>
          <w:rFonts w:ascii="Times New Roman" w:hAnsi="Times New Roman" w:cs="Times New Roman"/>
          <w:sz w:val="28"/>
          <w:szCs w:val="28"/>
        </w:rPr>
        <w:t>0</w:t>
      </w:r>
      <w:r w:rsidRPr="00900B1E">
        <w:rPr>
          <w:rFonts w:ascii="Times New Roman" w:hAnsi="Times New Roman" w:cs="Times New Roman"/>
          <w:sz w:val="28"/>
          <w:szCs w:val="28"/>
        </w:rPr>
        <w:t xml:space="preserve">. Финансовое управление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20 февраля года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следующего за отчетным, представляет в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информацию об уточненных бюджетных назначениях и кассовых расходах бюджета</w:t>
      </w:r>
      <w:r w:rsidR="00232885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в разрезе основных мероприятий муниципальных программ.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C141E2">
        <w:rPr>
          <w:rFonts w:ascii="Times New Roman" w:hAnsi="Times New Roman" w:cs="Times New Roman"/>
          <w:sz w:val="28"/>
          <w:szCs w:val="28"/>
        </w:rPr>
        <w:t>1</w:t>
      </w:r>
      <w:r w:rsidRPr="00900B1E">
        <w:rPr>
          <w:rFonts w:ascii="Times New Roman" w:hAnsi="Times New Roman" w:cs="Times New Roman"/>
          <w:sz w:val="28"/>
          <w:szCs w:val="28"/>
        </w:rPr>
        <w:t xml:space="preserve">.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ежегодно формирует на основе годовых отчетов: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1 апреля года</w:t>
      </w:r>
      <w:r w:rsidRPr="00900B1E">
        <w:rPr>
          <w:rFonts w:ascii="Times New Roman" w:hAnsi="Times New Roman" w:cs="Times New Roman"/>
          <w:sz w:val="28"/>
          <w:szCs w:val="28"/>
        </w:rPr>
        <w:t>, следующего за отчетным годом, информацию, включающую степень эффективности муниципальных программ, а также общий объем финансовых средств, направленных на реализацию муниципальных программ в отчетном году;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1 мая года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следующего за отчетным годом, сводный годовой доклад о ходе реализации и об оценке эффективности реализации муниципальных программ (далее - сводный годовой доклад), и представляет его главе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при отсутствии главы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- исполняющему обязанности главы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C141E2">
        <w:rPr>
          <w:rFonts w:ascii="Times New Roman" w:hAnsi="Times New Roman" w:cs="Times New Roman"/>
          <w:sz w:val="28"/>
          <w:szCs w:val="28"/>
        </w:rPr>
        <w:t>2</w:t>
      </w:r>
      <w:r w:rsidRPr="00900B1E">
        <w:rPr>
          <w:rFonts w:ascii="Times New Roman" w:hAnsi="Times New Roman" w:cs="Times New Roman"/>
          <w:sz w:val="28"/>
          <w:szCs w:val="28"/>
        </w:rPr>
        <w:t>. Сводный годовой доклад содержит: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сведения об основных результатах реализации муниципальных программ за отчетный период;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сведения о степени соответствия установленных и достигнутых значений показателей (индикаторов) муниципальных программ за отчетный год;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сведения об исполненных бюджетных расходах на реализацию муниципальных программ;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4) ранжированный перечень муниципальных программ, сформированный по результатам оценки эффективности реализации муниципальных программ в соответствии с методикой оценки эффективности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оценку деятельности ответственных исполнителей в части, касающейся реализации муниципальных программ;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72"/>
      <w:bookmarkEnd w:id="21"/>
      <w:r w:rsidRPr="00900B1E">
        <w:rPr>
          <w:rFonts w:ascii="Times New Roman" w:hAnsi="Times New Roman" w:cs="Times New Roman"/>
          <w:sz w:val="28"/>
          <w:szCs w:val="28"/>
        </w:rPr>
        <w:t>6) при необходимости, в том числе исходя из результатов оценки эффективности реализации муниципальных программ - предложения о необходимости прекращения реализации муниципальных программ, внесения в них изменений или разработки новых редакций муниципальных программ в продолжение действующих.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C141E2">
        <w:rPr>
          <w:rFonts w:ascii="Times New Roman" w:hAnsi="Times New Roman" w:cs="Times New Roman"/>
          <w:sz w:val="28"/>
          <w:szCs w:val="28"/>
        </w:rPr>
        <w:t>3</w:t>
      </w:r>
      <w:r w:rsidRPr="00900B1E">
        <w:rPr>
          <w:rFonts w:ascii="Times New Roman" w:hAnsi="Times New Roman" w:cs="Times New Roman"/>
          <w:sz w:val="28"/>
          <w:szCs w:val="28"/>
        </w:rPr>
        <w:t xml:space="preserve">. По итогам рассмотрения сводного годового доклада главой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(исполняющим обязанности главы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 может быть принято одно из следующих решений: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о согласовании предложений, внесенных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составе сводного годового доклада в соответствии с </w:t>
      </w:r>
      <w:hyperlink w:anchor="P272" w:tooltip="6) при необходимости, в том числе исходя из результатов оценки эффективности реализации муниципальных программ - предложения о необходимости прекращения реализации муниципальных программ, внесения в них изменений или разработки новых редакций муниципальных про">
        <w:r w:rsidRPr="00900B1E">
          <w:rPr>
            <w:rFonts w:ascii="Times New Roman" w:hAnsi="Times New Roman" w:cs="Times New Roman"/>
            <w:sz w:val="28"/>
            <w:szCs w:val="28"/>
          </w:rPr>
          <w:t>подпунктом 6 пункта 4</w:t>
        </w:r>
      </w:hyperlink>
      <w:r w:rsidR="00887F3F">
        <w:rPr>
          <w:rFonts w:ascii="Times New Roman" w:hAnsi="Times New Roman" w:cs="Times New Roman"/>
          <w:sz w:val="28"/>
          <w:szCs w:val="28"/>
        </w:rPr>
        <w:t>2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об отказе в согласовании предложений, внесенных </w:t>
      </w:r>
      <w:r w:rsidR="00232885" w:rsidRPr="00900B1E">
        <w:rPr>
          <w:rFonts w:ascii="Times New Roman" w:hAnsi="Times New Roman" w:cs="Times New Roman"/>
          <w:sz w:val="28"/>
          <w:szCs w:val="28"/>
        </w:rPr>
        <w:t xml:space="preserve">отделом экономики </w:t>
      </w:r>
      <w:r w:rsidRPr="00900B1E">
        <w:rPr>
          <w:rFonts w:ascii="Times New Roman" w:hAnsi="Times New Roman" w:cs="Times New Roman"/>
          <w:sz w:val="28"/>
          <w:szCs w:val="28"/>
        </w:rPr>
        <w:t xml:space="preserve">в составе сводного годового доклада в соответствии с </w:t>
      </w:r>
      <w:hyperlink w:anchor="P272" w:tooltip="6) при необходимости, в том числе исходя из результатов оценки эффективности реализации муниципальных программ - предложения о необходимости прекращения реализации муниципальных программ, внесения в них изменений или разработки новых редакций муниципальных про">
        <w:r w:rsidRPr="00900B1E">
          <w:rPr>
            <w:rFonts w:ascii="Times New Roman" w:hAnsi="Times New Roman" w:cs="Times New Roman"/>
            <w:sz w:val="28"/>
            <w:szCs w:val="28"/>
          </w:rPr>
          <w:t>подпунктом 6 пункта 4</w:t>
        </w:r>
      </w:hyperlink>
      <w:r w:rsidR="00887F3F">
        <w:rPr>
          <w:rFonts w:ascii="Times New Roman" w:hAnsi="Times New Roman" w:cs="Times New Roman"/>
          <w:sz w:val="28"/>
          <w:szCs w:val="28"/>
        </w:rPr>
        <w:t>2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76"/>
      <w:bookmarkEnd w:id="22"/>
      <w:r w:rsidRPr="00900B1E">
        <w:rPr>
          <w:rFonts w:ascii="Times New Roman" w:hAnsi="Times New Roman" w:cs="Times New Roman"/>
          <w:sz w:val="28"/>
          <w:szCs w:val="28"/>
        </w:rPr>
        <w:t>3) о возвращении сводного годового доклада на доработку.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887F3F">
        <w:rPr>
          <w:rFonts w:ascii="Times New Roman" w:hAnsi="Times New Roman" w:cs="Times New Roman"/>
          <w:sz w:val="28"/>
          <w:szCs w:val="28"/>
        </w:rPr>
        <w:t>4</w:t>
      </w:r>
      <w:r w:rsidRPr="00900B1E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</w:t>
      </w:r>
      <w:hyperlink w:anchor="P276" w:tooltip="3) о возвращении сводного годового доклада на доработку.">
        <w:r w:rsidRPr="00900B1E">
          <w:rPr>
            <w:rFonts w:ascii="Times New Roman" w:hAnsi="Times New Roman" w:cs="Times New Roman"/>
            <w:sz w:val="28"/>
            <w:szCs w:val="28"/>
          </w:rPr>
          <w:t>подпункте 3 пункта 4</w:t>
        </w:r>
      </w:hyperlink>
      <w:r w:rsidR="00887F3F">
        <w:rPr>
          <w:rFonts w:ascii="Times New Roman" w:hAnsi="Times New Roman" w:cs="Times New Roman"/>
          <w:sz w:val="28"/>
          <w:szCs w:val="28"/>
        </w:rPr>
        <w:t>3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такого решения дорабатывает и направляет сводный годовой доклад на рассмотрение главе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(исполняющему обязанности главы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87F3F">
        <w:rPr>
          <w:rFonts w:ascii="Times New Roman" w:hAnsi="Times New Roman" w:cs="Times New Roman"/>
          <w:sz w:val="28"/>
          <w:szCs w:val="28"/>
        </w:rPr>
        <w:t>5</w:t>
      </w:r>
      <w:r w:rsidRPr="00900B1E">
        <w:rPr>
          <w:rFonts w:ascii="Times New Roman" w:hAnsi="Times New Roman" w:cs="Times New Roman"/>
          <w:sz w:val="28"/>
          <w:szCs w:val="28"/>
        </w:rPr>
        <w:t xml:space="preserve">. В случае принятия главой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(исполняющим обязанности главы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 решения о необходимости прекращения реализации муниципальных(ой) программ(ы) в течение десяти рабочих дней с момента принятия данного решения: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1) ответственный исполнитель муниципальной программы готовит проект постановления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о признании муниципальной программы утратившей силу;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готовит проект перечня муниципальных программ (внесения изменений в перечень муниципальных программ).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</w:t>
      </w:r>
      <w:r w:rsidR="00887F3F">
        <w:rPr>
          <w:rFonts w:ascii="Times New Roman" w:hAnsi="Times New Roman" w:cs="Times New Roman"/>
          <w:sz w:val="28"/>
          <w:szCs w:val="28"/>
        </w:rPr>
        <w:t>6</w:t>
      </w:r>
      <w:r w:rsidRPr="00900B1E">
        <w:rPr>
          <w:rFonts w:ascii="Times New Roman" w:hAnsi="Times New Roman" w:cs="Times New Roman"/>
          <w:sz w:val="28"/>
          <w:szCs w:val="28"/>
        </w:rPr>
        <w:t xml:space="preserve">. Сводный годовой доклад подлежит размещению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32885" w:rsidRPr="00900B1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его рассмотрения главой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(исполняющим обязанности главы администрации </w:t>
      </w:r>
      <w:r w:rsidR="00232885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).</w:t>
      </w:r>
    </w:p>
    <w:p w:rsidR="00B36F2A" w:rsidRPr="00900B1E" w:rsidRDefault="00887F3F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. Во исполнение требований </w:t>
      </w:r>
      <w:hyperlink r:id="rId20" w:tooltip="Федеральный закон от 28.06.2014 N 172-ФЗ (ред. от 13.07.2024) &quot;О стратегическом планировании в Российской Федерации&quot; {КонсультантПлюс}">
        <w:r w:rsidR="001A2D07" w:rsidRPr="00900B1E">
          <w:rPr>
            <w:rFonts w:ascii="Times New Roman" w:hAnsi="Times New Roman" w:cs="Times New Roman"/>
            <w:sz w:val="28"/>
            <w:szCs w:val="28"/>
          </w:rPr>
          <w:t>статей 6</w:t>
        </w:r>
      </w:hyperlink>
      <w:r w:rsidR="001A2D07" w:rsidRPr="00900B1E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Федеральный закон от 28.06.2014 N 172-ФЗ (ред. от 13.07.2024) &quot;О стратегическом планировании в Российской Федерации&quot; {КонсультантПлюс}">
        <w:r w:rsidR="001A2D07" w:rsidRPr="00900B1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A2D07" w:rsidRPr="00900B1E">
        <w:rPr>
          <w:rFonts w:ascii="Times New Roman" w:hAnsi="Times New Roman" w:cs="Times New Roman"/>
          <w:sz w:val="28"/>
          <w:szCs w:val="28"/>
        </w:rPr>
        <w:t xml:space="preserve"> Федерального закона от 28 июня 2014 г</w:t>
      </w:r>
      <w:r w:rsidR="00232885" w:rsidRPr="00900B1E">
        <w:rPr>
          <w:rFonts w:ascii="Times New Roman" w:hAnsi="Times New Roman" w:cs="Times New Roman"/>
          <w:sz w:val="28"/>
          <w:szCs w:val="28"/>
        </w:rPr>
        <w:t>.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N 172-ФЗ "О стратегическом планировании в Российской Федерации" ответственные исполнители </w:t>
      </w:r>
      <w:r w:rsidR="001A2D07"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в срок до </w:t>
      </w:r>
      <w:r w:rsidR="0078229C">
        <w:rPr>
          <w:rFonts w:ascii="Times New Roman" w:hAnsi="Times New Roman" w:cs="Times New Roman"/>
          <w:sz w:val="28"/>
          <w:szCs w:val="28"/>
          <w:highlight w:val="yellow"/>
        </w:rPr>
        <w:t>01 июня</w:t>
      </w:r>
      <w:r w:rsidR="001A2D07" w:rsidRPr="00900B1E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1A2D07" w:rsidRPr="00900B1E">
        <w:rPr>
          <w:rFonts w:ascii="Times New Roman" w:hAnsi="Times New Roman" w:cs="Times New Roman"/>
          <w:sz w:val="28"/>
          <w:szCs w:val="28"/>
        </w:rPr>
        <w:t>, следующего за отчетным, обеспечивают размещение в электронном виде посредством государственной автоматизированной системы "Управление" (далее - ГАС "Управление") отчетных данных о реализации муниципальных программ (далее - отчетные данные)</w:t>
      </w:r>
      <w:r w:rsidR="00232885" w:rsidRPr="00900B1E">
        <w:rPr>
          <w:rFonts w:ascii="Times New Roman" w:hAnsi="Times New Roman" w:cs="Times New Roman"/>
          <w:sz w:val="28"/>
          <w:szCs w:val="28"/>
        </w:rPr>
        <w:t xml:space="preserve"> </w:t>
      </w:r>
      <w:r w:rsidR="00232885" w:rsidRPr="00900B1E">
        <w:rPr>
          <w:rFonts w:ascii="Times New Roman" w:hAnsi="Times New Roman" w:cs="Times New Roman"/>
          <w:sz w:val="28"/>
          <w:szCs w:val="28"/>
          <w:highlight w:val="yellow"/>
        </w:rPr>
        <w:t>при наличии доступа к ГАС "Управление</w:t>
      </w:r>
      <w:r w:rsidR="00F212CC" w:rsidRPr="00900B1E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="001A2D07" w:rsidRPr="00900B1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. </w:t>
      </w:r>
      <w:r w:rsidR="00232885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осуществляет контроль своевременного размещения ответственными исполнителями годовых отчетов и отчетных данных о реализации муниципальных программ на официальном сайте </w:t>
      </w:r>
      <w:r w:rsidR="00F212CC" w:rsidRPr="00900B1E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и в ГАС "Управление" соответственно</w:t>
      </w:r>
      <w:r w:rsidR="00F212CC" w:rsidRPr="00900B1E">
        <w:rPr>
          <w:rFonts w:ascii="Times New Roman" w:hAnsi="Times New Roman" w:cs="Times New Roman"/>
          <w:sz w:val="28"/>
          <w:szCs w:val="28"/>
        </w:rPr>
        <w:t xml:space="preserve"> (при наличии доступа к ГАС "Управление")</w:t>
      </w:r>
      <w:r w:rsidR="001A2D07"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A2D07" w:rsidRPr="00900B1E">
        <w:rPr>
          <w:rFonts w:ascii="Times New Roman" w:hAnsi="Times New Roman" w:cs="Times New Roman"/>
          <w:sz w:val="28"/>
          <w:szCs w:val="28"/>
        </w:rPr>
        <w:t>. Контроль за полнотой и достоверностью отчетности о реализации муниципальных программ осуществляется органом внутреннего муниципального финансового контроля в соответствии с полномочиями, утвержденными законодательством и муниципальными правовыми актами.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F212CC">
      <w:pPr>
        <w:pStyle w:val="a7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VII. </w:t>
      </w:r>
      <w:r w:rsidR="00F212CC" w:rsidRPr="00900B1E">
        <w:rPr>
          <w:rFonts w:ascii="Times New Roman" w:hAnsi="Times New Roman" w:cs="Times New Roman"/>
          <w:sz w:val="28"/>
          <w:szCs w:val="28"/>
        </w:rPr>
        <w:t>Управление и контроль за реализацией муниципальной программы</w:t>
      </w:r>
    </w:p>
    <w:p w:rsidR="00B36F2A" w:rsidRPr="00900B1E" w:rsidRDefault="00B36F2A" w:rsidP="00F212CC">
      <w:pPr>
        <w:pStyle w:val="a7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0</w:t>
      </w:r>
      <w:r w:rsidRPr="00900B1E">
        <w:rPr>
          <w:rFonts w:ascii="Times New Roman" w:hAnsi="Times New Roman" w:cs="Times New Roman"/>
          <w:sz w:val="28"/>
          <w:szCs w:val="28"/>
        </w:rPr>
        <w:t>. Текущее управление за реализацией муниципальной программы осуществляется ее ответственным исполнителем, соисполнителями.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1</w:t>
      </w:r>
      <w:r w:rsidRPr="00900B1E">
        <w:rPr>
          <w:rFonts w:ascii="Times New Roman" w:hAnsi="Times New Roman" w:cs="Times New Roman"/>
          <w:sz w:val="28"/>
          <w:szCs w:val="28"/>
        </w:rPr>
        <w:t xml:space="preserve">. Контроль реализации муниципальной программы осуществляет заместитель главы администрации </w:t>
      </w:r>
      <w:r w:rsidR="00F212CC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курирующий ответственного исполнителя, при его отсутствии - руководитель отраслевого органа администрации </w:t>
      </w:r>
      <w:r w:rsidR="00F212CC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2</w:t>
      </w:r>
      <w:r w:rsidRPr="00900B1E">
        <w:rPr>
          <w:rFonts w:ascii="Times New Roman" w:hAnsi="Times New Roman" w:cs="Times New Roman"/>
          <w:sz w:val="28"/>
          <w:szCs w:val="28"/>
        </w:rPr>
        <w:t>. В целях раннего предупреждения возникновения проблем реализации муниципальной программы ответственным исполнителем совместно с соисполнителями проводится мониторинг реализации муниципальной программы по итогам первого полугодия текущего финансового года (далее - мониторинг реализации муниципальной программы).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Объектом мониторинга реализации муниципальной программы являются: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значения показателей (индикаторов)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2) выполнение основных мероприятий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использование бюджетных ассигнований местного, краевого и федерального бюджетов и внебюджетных средств на реализацию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3</w:t>
      </w:r>
      <w:r w:rsidRPr="00900B1E">
        <w:rPr>
          <w:rFonts w:ascii="Times New Roman" w:hAnsi="Times New Roman" w:cs="Times New Roman"/>
          <w:sz w:val="28"/>
          <w:szCs w:val="28"/>
        </w:rPr>
        <w:t>. В рамках мониторинга реализации муниципальной программы ответственным исполнителем с учетом информации, полученной от соисполнителей и участников муниципальной программы, формируется полугодовой отчет о ходе реализации муниципальной программы (далее - полугодовой отчет).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4</w:t>
      </w:r>
      <w:r w:rsidRPr="00900B1E">
        <w:rPr>
          <w:rFonts w:ascii="Times New Roman" w:hAnsi="Times New Roman" w:cs="Times New Roman"/>
          <w:sz w:val="28"/>
          <w:szCs w:val="28"/>
        </w:rPr>
        <w:t>. Полугодовой отчет содержит: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пояснительную записку;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сведения по формам согласно </w:t>
      </w:r>
      <w:hyperlink w:anchor="P1216" w:tooltip="СВЕДЕНИЯ">
        <w:r w:rsidRPr="0078229C">
          <w:rPr>
            <w:rFonts w:ascii="Times New Roman" w:hAnsi="Times New Roman" w:cs="Times New Roman"/>
            <w:sz w:val="28"/>
            <w:szCs w:val="28"/>
            <w:highlight w:val="green"/>
          </w:rPr>
          <w:t>приложениям 7</w:t>
        </w:r>
      </w:hyperlink>
      <w:r w:rsidRPr="0078229C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hyperlink w:anchor="P1288" w:tooltip="ИНФОРМАЦИЯ">
        <w:r w:rsidRPr="0078229C">
          <w:rPr>
            <w:rFonts w:ascii="Times New Roman" w:hAnsi="Times New Roman" w:cs="Times New Roman"/>
            <w:sz w:val="28"/>
            <w:szCs w:val="28"/>
            <w:highlight w:val="green"/>
          </w:rPr>
          <w:t>8</w:t>
        </w:r>
      </w:hyperlink>
      <w:r w:rsidRPr="0078229C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hyperlink w:anchor="P1569" w:tooltip="СВЕДЕНИЯ">
        <w:r w:rsidRPr="0078229C">
          <w:rPr>
            <w:rFonts w:ascii="Times New Roman" w:hAnsi="Times New Roman" w:cs="Times New Roman"/>
            <w:sz w:val="28"/>
            <w:szCs w:val="28"/>
            <w:highlight w:val="green"/>
          </w:rPr>
          <w:t>9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5</w:t>
      </w:r>
      <w:r w:rsidRPr="00900B1E">
        <w:rPr>
          <w:rFonts w:ascii="Times New Roman" w:hAnsi="Times New Roman" w:cs="Times New Roman"/>
          <w:sz w:val="28"/>
          <w:szCs w:val="28"/>
        </w:rPr>
        <w:t>. В пояснительной записке должны быть отражены: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сведения о нереализованных или реализованных частично основных мероприятиях и мероприятиях муниципальной программы (из числа предусмотренных к реализации в первом полугодии текущего года), причинах их реализации не в полном объеме;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2) анализ факторов, повлиявших на ход реализации муниципальной программы, анализ последствий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основных мероприятий на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сведения о фактическом освоении бюджетных и внебюджетных средств, причины их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в полном объеме на реализацию муниципальной программы в первом полугодии текущего года;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4) предложения о необходимости внесения изменений в муниципальную программу и их обоснование (в случае возникновения отклонений хода реализации муниципальной программы от запланированного).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5"/>
      <w:bookmarkEnd w:id="23"/>
      <w:r w:rsidRPr="00900B1E">
        <w:rPr>
          <w:rFonts w:ascii="Times New Roman" w:hAnsi="Times New Roman" w:cs="Times New Roman"/>
          <w:sz w:val="28"/>
          <w:szCs w:val="28"/>
        </w:rPr>
        <w:t>5</w:t>
      </w:r>
      <w:r w:rsidR="0078229C">
        <w:rPr>
          <w:rFonts w:ascii="Times New Roman" w:hAnsi="Times New Roman" w:cs="Times New Roman"/>
          <w:sz w:val="28"/>
          <w:szCs w:val="28"/>
        </w:rPr>
        <w:t>6</w:t>
      </w:r>
      <w:r w:rsidRPr="00900B1E">
        <w:rPr>
          <w:rFonts w:ascii="Times New Roman" w:hAnsi="Times New Roman" w:cs="Times New Roman"/>
          <w:sz w:val="28"/>
          <w:szCs w:val="28"/>
        </w:rPr>
        <w:t xml:space="preserve">. Полугодовой отчет подготавливается в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срок до 20 июля</w:t>
      </w:r>
      <w:r w:rsidRPr="00900B1E">
        <w:rPr>
          <w:rFonts w:ascii="Times New Roman" w:hAnsi="Times New Roman" w:cs="Times New Roman"/>
          <w:sz w:val="28"/>
          <w:szCs w:val="28"/>
        </w:rPr>
        <w:t xml:space="preserve"> текущего года и направляется ответственным исполнителем курирующему заместителю главы </w:t>
      </w:r>
      <w:r w:rsidR="00F212CC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, при его отсутствии - руководителю отраслевого органа администрации </w:t>
      </w:r>
      <w:r w:rsidR="00F212CC" w:rsidRPr="00900B1E">
        <w:rPr>
          <w:rFonts w:ascii="Times New Roman" w:hAnsi="Times New Roman" w:cs="Times New Roman"/>
          <w:sz w:val="28"/>
          <w:szCs w:val="28"/>
        </w:rPr>
        <w:t>округа</w:t>
      </w:r>
      <w:r w:rsidRPr="00900B1E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исполнителем, для рассмотрения и согласования.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направляет полугодовой отчет в </w:t>
      </w:r>
      <w:r w:rsidR="00F212CC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его согласования в соответствии с </w:t>
      </w:r>
      <w:hyperlink w:anchor="P305" w:tooltip="59. Полугодовой отчет подготавливается в срок до 20-го июля текущего года и направляется ответственным исполнителем курирующему заместителю главы администрации города Комсомольска-на-Амуре, при его отсутствии - руководителю отраслевого органа администрации гор">
        <w:r w:rsidR="001A2D07" w:rsidRPr="00900B1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. Для получения уточненной информации о ходе реализации муниципальной программы </w:t>
      </w:r>
      <w:r w:rsidR="00F212CC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направляет ответственному исполнителю запросы с указанием срока исполнения и приложением форм и порядка представления сведений.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A2D07" w:rsidRPr="00900B1E">
        <w:rPr>
          <w:rFonts w:ascii="Times New Roman" w:hAnsi="Times New Roman" w:cs="Times New Roman"/>
          <w:sz w:val="28"/>
          <w:szCs w:val="28"/>
        </w:rPr>
        <w:t>. По результатам мониторинга реализации муниципальной программы ответственным исполнителем могут быть инициированы предложения о внесении изменений в муниципальную программу.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F212CC">
      <w:pPr>
        <w:pStyle w:val="a7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VIII. </w:t>
      </w:r>
      <w:r w:rsidR="00F212CC" w:rsidRPr="00900B1E">
        <w:rPr>
          <w:rFonts w:ascii="Times New Roman" w:hAnsi="Times New Roman" w:cs="Times New Roman"/>
          <w:sz w:val="28"/>
          <w:szCs w:val="28"/>
        </w:rPr>
        <w:t>Полномочия ответственного исполнителя, соисполнителей муниципальной программы при разработке и реализации муниципальных программ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</w:t>
      </w:r>
      <w:r w:rsidR="0078229C">
        <w:rPr>
          <w:rFonts w:ascii="Times New Roman" w:hAnsi="Times New Roman" w:cs="Times New Roman"/>
          <w:sz w:val="28"/>
          <w:szCs w:val="28"/>
        </w:rPr>
        <w:t>0</w:t>
      </w:r>
      <w:r w:rsidRPr="00900B1E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обеспечивает разработку проекта муниципальной программы, ее согласование с соисполнителями и утверждение;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определяет соисполнителей и участников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организует реализацию муниципальной программы, осуществляет координацию деятельности соисполнителей и участников муниципальной программы, вносит по согласованию с соисполнителями изменения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осуществляет мониторинг реализации муниципальной программы и представляет полугодовой отчет на рассмотрение и согласование в соответствии с </w:t>
      </w:r>
      <w:hyperlink w:anchor="P305" w:tooltip="59. Полугодовой отчет подготавливается в срок до 20-го июля текущего года и направляется ответственным исполнителем курирующему заместителю главы администрации города Комсомольска-на-Амуре, при его отсутствии - руководителю отраслевого органа администрации гор">
        <w:r w:rsidRPr="00900B1E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78229C">
        <w:rPr>
          <w:rFonts w:ascii="Times New Roman" w:hAnsi="Times New Roman" w:cs="Times New Roman"/>
          <w:sz w:val="28"/>
          <w:szCs w:val="28"/>
        </w:rPr>
        <w:t>6</w:t>
      </w:r>
      <w:r w:rsidRPr="00900B1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5) готовит годовой отчет и представляет его в </w:t>
      </w:r>
      <w:r w:rsidR="00F212CC" w:rsidRPr="00900B1E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00B1E">
        <w:rPr>
          <w:rFonts w:ascii="Times New Roman" w:hAnsi="Times New Roman" w:cs="Times New Roman"/>
          <w:sz w:val="28"/>
          <w:szCs w:val="28"/>
        </w:rPr>
        <w:t>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6) запрашивает у соисполнителей и участников муниципальной программы информацию, необходимую для проведения мониторинга реализации муниципальной программы и подготовки годового отчета;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7) несет ответственность за достоверность информации в полугодовом и годовом отчетах;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8) размещает в электронном виде посредством ГАС "Управление" отчетных данных о реализации муниципальной программы</w:t>
      </w:r>
      <w:r w:rsidR="00F212CC" w:rsidRPr="00900B1E">
        <w:rPr>
          <w:rFonts w:ascii="Times New Roman" w:hAnsi="Times New Roman" w:cs="Times New Roman"/>
          <w:sz w:val="28"/>
          <w:szCs w:val="28"/>
        </w:rPr>
        <w:t xml:space="preserve"> (при наличии доступа к ГАС "Управление")</w:t>
      </w:r>
      <w:r w:rsidRPr="00900B1E">
        <w:rPr>
          <w:rFonts w:ascii="Times New Roman" w:hAnsi="Times New Roman" w:cs="Times New Roman"/>
          <w:sz w:val="28"/>
          <w:szCs w:val="28"/>
        </w:rPr>
        <w:t>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</w:t>
      </w:r>
      <w:r w:rsidR="0078229C">
        <w:rPr>
          <w:rFonts w:ascii="Times New Roman" w:hAnsi="Times New Roman" w:cs="Times New Roman"/>
          <w:sz w:val="28"/>
          <w:szCs w:val="28"/>
        </w:rPr>
        <w:t>1</w:t>
      </w:r>
      <w:r w:rsidRPr="00900B1E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представляют в части своей компетенции предложения ответственному исполнителю по корректировке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3)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1 февраля года</w:t>
      </w:r>
      <w:r w:rsidRPr="00900B1E">
        <w:rPr>
          <w:rFonts w:ascii="Times New Roman" w:hAnsi="Times New Roman" w:cs="Times New Roman"/>
          <w:sz w:val="28"/>
          <w:szCs w:val="28"/>
        </w:rPr>
        <w:t>, следующего за отчетным, представляют ответственному исполнителю необходимую информацию для подготовки годового отчета;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4) в срок </w:t>
      </w:r>
      <w:r w:rsidRPr="00900B1E">
        <w:rPr>
          <w:rFonts w:ascii="Times New Roman" w:hAnsi="Times New Roman" w:cs="Times New Roman"/>
          <w:sz w:val="28"/>
          <w:szCs w:val="28"/>
          <w:highlight w:val="yellow"/>
        </w:rPr>
        <w:t>до 5 июля года,</w:t>
      </w:r>
      <w:r w:rsidRPr="00900B1E">
        <w:rPr>
          <w:rFonts w:ascii="Times New Roman" w:hAnsi="Times New Roman" w:cs="Times New Roman"/>
          <w:sz w:val="28"/>
          <w:szCs w:val="28"/>
        </w:rPr>
        <w:t xml:space="preserve"> следующего за отчетным, представляют ответственному исполнителю необходимую информацию для проведения мониторинга реализации муниципальной программы и подготовки полугодового отчета;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несут ответственность, в части своей компетенции, за достоверность информации в полугодовом и годовом отчетах;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6) несут ответственность за достижение показателей (индикаторов), конечных результатов реализации основных мероприятий муниципальной программы, ответственными за которые они являются.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F212CC">
      <w:pPr>
        <w:pStyle w:val="a7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Раздел IX. </w:t>
      </w:r>
      <w:r w:rsidR="00F212CC" w:rsidRPr="00900B1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8229C">
        <w:rPr>
          <w:rFonts w:ascii="Times New Roman" w:hAnsi="Times New Roman" w:cs="Times New Roman"/>
          <w:sz w:val="28"/>
          <w:szCs w:val="28"/>
        </w:rPr>
        <w:t>2</w:t>
      </w:r>
      <w:r w:rsidRPr="00900B1E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(далее - оценка) осуществляется ответственным исполнителем ежегодно на основании данных о динамике плановых и фактически достигнутых значений показателей (индикаторов) муниципальной программы, а также расходов бюджетных средств в разрезе отдельных мероприятий муниципальной программы, задач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6</w:t>
      </w:r>
      <w:r w:rsidR="0078229C">
        <w:rPr>
          <w:rFonts w:ascii="Times New Roman" w:hAnsi="Times New Roman" w:cs="Times New Roman"/>
          <w:sz w:val="28"/>
          <w:szCs w:val="28"/>
        </w:rPr>
        <w:t>3</w:t>
      </w:r>
      <w:r w:rsidRPr="00900B1E">
        <w:rPr>
          <w:rFonts w:ascii="Times New Roman" w:hAnsi="Times New Roman" w:cs="Times New Roman"/>
          <w:sz w:val="28"/>
          <w:szCs w:val="28"/>
        </w:rPr>
        <w:t>. Оценка производится по следующим критериям: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степень достижения целей и решения задач муниципальной программы в целом;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степень использования бюджетных ассигнований, предусмотренных на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программы.</w:t>
      </w:r>
    </w:p>
    <w:p w:rsidR="00B36F2A" w:rsidRPr="00900B1E" w:rsidRDefault="0078229C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A2D07" w:rsidRPr="00900B1E">
        <w:rPr>
          <w:rFonts w:ascii="Times New Roman" w:hAnsi="Times New Roman" w:cs="Times New Roman"/>
          <w:sz w:val="28"/>
          <w:szCs w:val="28"/>
        </w:rPr>
        <w:t>. Методика расчета оценки: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1) степень достижения целей и решения задач муниципальной программы (ДИ) рассчитывается по формуле: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238375" cy="390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где: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муниципальной программы за отчетный период;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 - планируемое значение достижения показателя (индикатора) муниципальной программы за отчетный период;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к - количество показателей (индикаторов) муниципальной программы, запланированных к достижению в отчетном году.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Полученное значение ДИ подлежит округлению до тысячных (три знака после запятой).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случае, когда уменьшение значения показателя (индикатора) муниципальной программы является положительной динамикой, показатели Ф и П в формуле меняются местами (например, П1 / Ф1 + П2 / Ф2 + ...).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Отношение П/Ф принимается равным 1, если фактическое значение показателя (индикатора), обладающего признаком убывания, равно 0 (Ф = 0).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случае, когда при расчете Ф/П (П/Ф) &gt; 1, то считается, что Ф/П (П / Ф) = 1. Таким образом, если хотя бы один показатель (индикатор) не выполнен, то ДИ &lt; 1, если все показатели (индикаторы) выполнены на 100,0 процентов и более, то ДИ = 1,000.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При расчете степени достижения целей и решения задач муниципальной программы в отчетном году учитываются следующие особенности: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а) если ответственным исполнителем не представлено фактическое значение показателя (индикатора), отношение Ф/П (П/Ф) в отчетном году принимается равным 0;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б) если ответственным исполнителем не представлено фактическое значение или представлено прогнозное (предварительное) значение показателя (индикатора), определяемое на основе данных официального статистического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наблюдения, сведения о которых на дату представления отчета отсутствуют, указанный показатель (индикатор) не учитывается при расчете степени достижения целей и решения задач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в) не учитываются при определении степени достижения цели и решения задач муниципальной программы показатели (индикаторы) в случае, если по мероприятиям, реализация которых направлена на достижение данных показателей (индикаторов), в ходе исполнения местного бюджета в отчетном году исключены объемы ресурсного обеспечения и достижение которых без ресурсного обеспечения невозможно;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2) степень использования бюджетных ассигнований, предусмотренных на реализацию муниципальной программы (БЛ), рассчитывается по формуле: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БЛ = КР / Л,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где: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КР - кассовое исполнение бюджетных ассигнований, предусмотренных на реализацию муниципальной программы в отчетном году, в тыс. рублей;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Л - объем бюджетных ассигнований на реализацию муниципальной программы в отчетном году согласно сводной бюджетной росписи по состоянию на 31 декабря отчетного года, в тыс. рублей.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Полученное значение БЛ подлежит округлению до тысячных (три знака после запятой).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В случае когда БЛ </w:t>
      </w:r>
      <w:proofErr w:type="gramStart"/>
      <w:r w:rsidRPr="00900B1E">
        <w:rPr>
          <w:rFonts w:ascii="Times New Roman" w:hAnsi="Times New Roman" w:cs="Times New Roman"/>
          <w:sz w:val="28"/>
          <w:szCs w:val="28"/>
        </w:rPr>
        <w:t>&lt; 1</w:t>
      </w:r>
      <w:proofErr w:type="gramEnd"/>
      <w:r w:rsidRPr="00900B1E">
        <w:rPr>
          <w:rFonts w:ascii="Times New Roman" w:hAnsi="Times New Roman" w:cs="Times New Roman"/>
          <w:sz w:val="28"/>
          <w:szCs w:val="28"/>
        </w:rPr>
        <w:t xml:space="preserve"> за счет экономии бюджетных ассигнований при условии выполнения всех мероприятий и показателей (индикаторов), то считается, что БЛ = 1,000.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 кассового неисполнения бюджетных ассигнований, источником финансового обеспечения которых являлись поступившие в бюджет</w:t>
      </w:r>
      <w:r w:rsidR="006E6404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ноябре - декабре отчетного года средства краевого и (или) федерального бюджетов, предоставленные </w:t>
      </w:r>
      <w:r w:rsidR="006E6404" w:rsidRPr="00900B1E">
        <w:rPr>
          <w:rFonts w:ascii="Times New Roman" w:hAnsi="Times New Roman" w:cs="Times New Roman"/>
          <w:sz w:val="28"/>
          <w:szCs w:val="28"/>
        </w:rPr>
        <w:t>округ</w:t>
      </w:r>
      <w:r w:rsidR="00932471">
        <w:rPr>
          <w:rFonts w:ascii="Times New Roman" w:hAnsi="Times New Roman" w:cs="Times New Roman"/>
          <w:sz w:val="28"/>
          <w:szCs w:val="28"/>
        </w:rPr>
        <w:t>у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Российской Федерации, Правительства Хабаровского края, соглашениями с федеральными и (или) краевыми органами исполнительной власти, значение Л подлежит уменьшению на сумму вышеуказанных бюджетных средств. Обоснования внесения в подсчет Л изменений отражаются ответственным исполнителем в пояснительной записке годового отчета о ходе реализации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(достижение непосредственных результатов их реализации) оценивается как доля мероприятий, выполненных в полном объеме, и рассчитывается по формуле: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B1E">
        <w:rPr>
          <w:rFonts w:ascii="Times New Roman" w:hAnsi="Times New Roman" w:cs="Times New Roman"/>
          <w:sz w:val="28"/>
          <w:szCs w:val="28"/>
        </w:rPr>
        <w:t>СС</w:t>
      </w:r>
      <w:r w:rsidRPr="00900B1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где: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Полученное значение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СС</w:t>
      </w:r>
      <w:r w:rsidRPr="00900B1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подлежит округлению до тысячных (три знака после запятой).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Для определения степени реализации мероприятий учитываются мероприятия основных мероприятий, запланированные к реализации в отчетном году (плановые сроки начала и окончания реализации мероприятия соответствуют отчетному году), а также переходящие мероприятия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Не учитываются при определении степени реализации мероприятий мероприятия, по которым в ходе исполнения бюджета</w:t>
      </w:r>
      <w:r w:rsidR="006E6404" w:rsidRPr="00900B1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0B1E">
        <w:rPr>
          <w:rFonts w:ascii="Times New Roman" w:hAnsi="Times New Roman" w:cs="Times New Roman"/>
          <w:sz w:val="28"/>
          <w:szCs w:val="28"/>
        </w:rPr>
        <w:t xml:space="preserve"> в отчетном году исключены объемы ресурсного обеспечения и реализация которых без ресурсного обеспечения невозможна.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 случае, когда основное мероприятие включает несколько мероприятий, оценивается выполнение каждого мероприятия в его составе.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 при достижении следующих результатов: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а) мероприятие, результаты которого оцениваются на основании числовых значений показателей (индикаторов) муниципальной программы, считается выполненным в полном объеме, если фактически достигнутое значение показателя (индикатора) муниципальной программы составляет не менее 95 процентов от запланированного и не ниже, чем значение показателя (индикатора) муниципальной программы,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 муниципальной программы, для определения степени реализации мероприятия используется среднее арифметическое значение отношений фактических значений показателей (индикаторов) муниципальной программы к запланированным значениям, выраженное в процентах;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б) мероприятие, предусматривающее оказание муниципальных услуг (выполнение работ) на основании муниципальных заданий, считается выполненным в случае достижения (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допустимого (возможного) отклонения) значений показателей, характеризующих объем оказания муниципальных услуг (выполняемых работ);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в) мероприятие, предусматривающее разработку или принятие муниципальных правовых актов, считается выполненным в полном объеме в случае разработки или принятия муниципальных правовых актов в установленные сроки;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г) мероприятие, предусматривающее строительство, реконструкцию или капитальный ремонт объектов капитального строительства, считается выполненным в полном объеме, если выполнено не менее 95 процентов работ, запланированных к реализации на соответствующий отчетный год в графике работ по объекту капитального строительства, реконструкции, капитального ремонта. Завершение реализации мероприятия оценивается наличием </w:t>
      </w:r>
      <w:r w:rsidRPr="00900B1E">
        <w:rPr>
          <w:rFonts w:ascii="Times New Roman" w:hAnsi="Times New Roman" w:cs="Times New Roman"/>
          <w:sz w:val="28"/>
          <w:szCs w:val="28"/>
        </w:rPr>
        <w:lastRenderedPageBreak/>
        <w:t>документального подтверждения наступления контрольного события: ввод объекта в эксплуатацию, сдача (приемка) завершенного строительством объекта или сдача (приемка) завершенного капитальным ремонтом объекта;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г) мероприятие, предусматривающее достижение качественного результата, считается выполненным в полном объеме в случае его достижения;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д) по иным мероприятиям результаты реализации оцениваются как наступление или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4) расчет оценки (Оп) определяется по формуле: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Оп = 0,6 x ДИ + 0,25 x БЛ + 0,15 x </w:t>
      </w:r>
      <w:proofErr w:type="spellStart"/>
      <w:r w:rsidRPr="00900B1E">
        <w:rPr>
          <w:rFonts w:ascii="Times New Roman" w:hAnsi="Times New Roman" w:cs="Times New Roman"/>
          <w:sz w:val="28"/>
          <w:szCs w:val="28"/>
        </w:rPr>
        <w:t>СС</w:t>
      </w:r>
      <w:r w:rsidRPr="00900B1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>,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где: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ДИ - степень достижения целей и решения задач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БЛ - степень использования бюджетных ассигнований, предусмотренных на реализацию муниципальной программы;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B1E">
        <w:rPr>
          <w:rFonts w:ascii="Times New Roman" w:hAnsi="Times New Roman" w:cs="Times New Roman"/>
          <w:sz w:val="28"/>
          <w:szCs w:val="28"/>
        </w:rPr>
        <w:t>СС</w:t>
      </w:r>
      <w:r w:rsidRPr="00900B1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00B1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Полученное </w:t>
      </w:r>
      <w:proofErr w:type="gramStart"/>
      <w:r w:rsidRPr="00900B1E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00B1E">
        <w:rPr>
          <w:rFonts w:ascii="Times New Roman" w:hAnsi="Times New Roman" w:cs="Times New Roman"/>
          <w:sz w:val="28"/>
          <w:szCs w:val="28"/>
        </w:rPr>
        <w:t xml:space="preserve"> Оп подлежит округлению до тысячных (три знака после запятой).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5) оценка эффективности муниципальной программы.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Муниципальная программа считается: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а) эффективной при 0,951 </w:t>
      </w:r>
      <w:proofErr w:type="gramStart"/>
      <w:r w:rsidRPr="00900B1E">
        <w:rPr>
          <w:rFonts w:ascii="Times New Roman" w:hAnsi="Times New Roman" w:cs="Times New Roman"/>
          <w:sz w:val="28"/>
          <w:szCs w:val="28"/>
        </w:rPr>
        <w:t>=&lt; Оп</w:t>
      </w:r>
      <w:proofErr w:type="gramEnd"/>
      <w:r w:rsidRPr="00900B1E">
        <w:rPr>
          <w:rFonts w:ascii="Times New Roman" w:hAnsi="Times New Roman" w:cs="Times New Roman"/>
          <w:sz w:val="28"/>
          <w:szCs w:val="28"/>
        </w:rPr>
        <w:t xml:space="preserve"> =&lt; 1,000;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б) недостаточно эффективной при 0,901 &lt;= Оп &lt;= 0,950;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в) неэффективной </w:t>
      </w:r>
      <w:proofErr w:type="gramStart"/>
      <w:r w:rsidRPr="00900B1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00B1E">
        <w:rPr>
          <w:rFonts w:ascii="Times New Roman" w:hAnsi="Times New Roman" w:cs="Times New Roman"/>
          <w:sz w:val="28"/>
          <w:szCs w:val="28"/>
        </w:rPr>
        <w:t xml:space="preserve"> Оп &lt;= 0,900.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3E0" w:rsidRPr="00900B1E" w:rsidRDefault="009253E0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4102"/>
      </w:tblGrid>
      <w:tr w:rsidR="00BF6F15" w:rsidRPr="00900B1E" w:rsidTr="00BF6F15">
        <w:tc>
          <w:tcPr>
            <w:tcW w:w="5949" w:type="dxa"/>
          </w:tcPr>
          <w:p w:rsidR="00BF6F15" w:rsidRPr="00900B1E" w:rsidRDefault="00BF6F15" w:rsidP="00BF6F15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77553911"/>
          </w:p>
        </w:tc>
        <w:tc>
          <w:tcPr>
            <w:tcW w:w="4248" w:type="dxa"/>
          </w:tcPr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  <w:bookmarkEnd w:id="24"/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BF6F1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412"/>
      <w:bookmarkEnd w:id="25"/>
      <w:r w:rsidRPr="00900B1E">
        <w:rPr>
          <w:rFonts w:ascii="Times New Roman" w:hAnsi="Times New Roman" w:cs="Times New Roman"/>
          <w:sz w:val="28"/>
          <w:szCs w:val="28"/>
        </w:rPr>
        <w:t>ПАСПОРТ</w:t>
      </w:r>
    </w:p>
    <w:p w:rsidR="00B36F2A" w:rsidRPr="00900B1E" w:rsidRDefault="001A2D07" w:rsidP="00BF6F1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6F2A" w:rsidRPr="00900B1E" w:rsidRDefault="001A2D07" w:rsidP="00BF6F1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36F2A" w:rsidRPr="00900B1E" w:rsidRDefault="001A2D07" w:rsidP="00BF6F1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365"/>
      </w:tblGrid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(индикаторы)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482A8C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муниципальной программы &lt;*&gt;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BF6F15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A" w:rsidRPr="00900B1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F2A" w:rsidRPr="00900B1E" w:rsidRDefault="001A2D07" w:rsidP="00BF6F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Конечный результат реализации муниципальной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6F2A" w:rsidRPr="00900B1E" w:rsidRDefault="00B36F2A" w:rsidP="00BF6F15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&lt;*&gt; Указывается суммарно за весь период реализации муниципальной программы и с разбивкой по годам, а также по источникам финансирования.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15" w:rsidRPr="00900B1E" w:rsidRDefault="00BF6F15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15" w:rsidRPr="00900B1E" w:rsidRDefault="00BF6F15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15" w:rsidRPr="00900B1E" w:rsidRDefault="00BF6F15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F6F15" w:rsidRPr="00900B1E" w:rsidSect="007A13AD">
          <w:footerReference w:type="first" r:id="rId23"/>
          <w:pgSz w:w="11906" w:h="16838"/>
          <w:pgMar w:top="1134" w:right="566" w:bottom="1134" w:left="1701" w:header="0" w:footer="0" w:gutter="0"/>
          <w:cols w:space="720"/>
          <w:titlePg/>
          <w:docGrid w:linePitch="299"/>
        </w:sectPr>
      </w:pPr>
    </w:p>
    <w:tbl>
      <w:tblPr>
        <w:tblStyle w:val="a8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248"/>
      </w:tblGrid>
      <w:tr w:rsidR="00BF6F15" w:rsidRPr="00900B1E" w:rsidTr="00BF6F15">
        <w:tc>
          <w:tcPr>
            <w:tcW w:w="10915" w:type="dxa"/>
          </w:tcPr>
          <w:p w:rsidR="00BF6F15" w:rsidRPr="00900B1E" w:rsidRDefault="00BF6F15" w:rsidP="00BF6F15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77566266"/>
          </w:p>
        </w:tc>
        <w:tc>
          <w:tcPr>
            <w:tcW w:w="4248" w:type="dxa"/>
          </w:tcPr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07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15" w:rsidRPr="00900B1E" w:rsidRDefault="00BF6F15" w:rsidP="00BF6F15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bookmarkEnd w:id="26"/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BF6F15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452"/>
      <w:bookmarkEnd w:id="27"/>
      <w:r w:rsidRPr="00900B1E">
        <w:rPr>
          <w:rFonts w:ascii="Times New Roman" w:hAnsi="Times New Roman" w:cs="Times New Roman"/>
          <w:sz w:val="28"/>
          <w:szCs w:val="28"/>
        </w:rPr>
        <w:t>СВЕДЕНИЯ</w:t>
      </w:r>
    </w:p>
    <w:p w:rsidR="00B36F2A" w:rsidRPr="00900B1E" w:rsidRDefault="001A2D07" w:rsidP="0024181D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36F2A" w:rsidRPr="00900B1E" w:rsidSect="00BF6F15">
          <w:pgSz w:w="16838" w:h="11906" w:orient="landscape"/>
          <w:pgMar w:top="1701" w:right="1134" w:bottom="566" w:left="1134" w:header="0" w:footer="0" w:gutter="0"/>
          <w:cols w:space="720"/>
          <w:titlePg/>
          <w:docGrid w:linePitch="299"/>
        </w:sectPr>
      </w:pPr>
      <w:r w:rsidRPr="00900B1E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1276"/>
        <w:gridCol w:w="1701"/>
        <w:gridCol w:w="1701"/>
        <w:gridCol w:w="1701"/>
        <w:gridCol w:w="1701"/>
        <w:gridCol w:w="1701"/>
      </w:tblGrid>
      <w:tr w:rsidR="009A54EF" w:rsidRPr="00900B1E" w:rsidTr="0024181D">
        <w:trPr>
          <w:trHeight w:val="172"/>
        </w:trPr>
        <w:tc>
          <w:tcPr>
            <w:tcW w:w="709" w:type="dxa"/>
            <w:vMerge w:val="restart"/>
          </w:tcPr>
          <w:p w:rsidR="009A54EF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9A54EF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6" w:type="dxa"/>
            <w:vMerge w:val="restart"/>
          </w:tcPr>
          <w:p w:rsidR="009A54EF" w:rsidRPr="00900B1E" w:rsidRDefault="009A54EF" w:rsidP="008070A0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9A54EF" w:rsidRPr="00900B1E" w:rsidTr="0024181D">
        <w:trPr>
          <w:trHeight w:val="702"/>
        </w:trPr>
        <w:tc>
          <w:tcPr>
            <w:tcW w:w="709" w:type="dxa"/>
            <w:vMerge/>
          </w:tcPr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9A54EF" w:rsidRPr="00900B1E" w:rsidRDefault="009A54EF" w:rsidP="009A54EF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(план) </w:t>
            </w: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(план) </w:t>
            </w: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(план) </w:t>
            </w: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A54EF" w:rsidRPr="00900B1E" w:rsidTr="0024181D">
        <w:trPr>
          <w:trHeight w:val="190"/>
        </w:trPr>
        <w:tc>
          <w:tcPr>
            <w:tcW w:w="709" w:type="dxa"/>
          </w:tcPr>
          <w:p w:rsidR="009A54EF" w:rsidRPr="00900B1E" w:rsidRDefault="009A54EF" w:rsidP="009A54EF">
            <w:pPr>
              <w:pStyle w:val="a7"/>
              <w:spacing w:line="240" w:lineRule="exact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A54EF" w:rsidRPr="00900B1E" w:rsidRDefault="009A54EF" w:rsidP="009A54EF">
            <w:pPr>
              <w:pStyle w:val="a7"/>
              <w:spacing w:line="240" w:lineRule="exact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A54EF" w:rsidRPr="00900B1E" w:rsidRDefault="009A54EF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64B" w:rsidRPr="00900B1E" w:rsidTr="00B36263">
        <w:trPr>
          <w:trHeight w:val="249"/>
        </w:trPr>
        <w:tc>
          <w:tcPr>
            <w:tcW w:w="4961" w:type="dxa"/>
            <w:gridSpan w:val="2"/>
          </w:tcPr>
          <w:p w:rsidR="002A264B" w:rsidRDefault="002A264B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D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</w:t>
            </w:r>
          </w:p>
        </w:tc>
        <w:tc>
          <w:tcPr>
            <w:tcW w:w="1276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Default="002A264B" w:rsidP="009A54EF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EF" w:rsidRPr="00900B1E" w:rsidTr="0024181D">
        <w:trPr>
          <w:trHeight w:val="249"/>
        </w:trPr>
        <w:tc>
          <w:tcPr>
            <w:tcW w:w="709" w:type="dxa"/>
          </w:tcPr>
          <w:p w:rsidR="009A54EF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Основной показатель (индикатор)</w:t>
            </w:r>
          </w:p>
        </w:tc>
        <w:tc>
          <w:tcPr>
            <w:tcW w:w="1276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EF" w:rsidRPr="00900B1E" w:rsidTr="0024181D">
        <w:trPr>
          <w:trHeight w:val="249"/>
        </w:trPr>
        <w:tc>
          <w:tcPr>
            <w:tcW w:w="709" w:type="dxa"/>
          </w:tcPr>
          <w:p w:rsidR="009A54EF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76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D" w:rsidRPr="00900B1E" w:rsidTr="0024181D">
        <w:trPr>
          <w:trHeight w:val="249"/>
        </w:trPr>
        <w:tc>
          <w:tcPr>
            <w:tcW w:w="709" w:type="dxa"/>
          </w:tcPr>
          <w:p w:rsidR="0024181D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4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4181D" w:rsidRPr="00900B1E" w:rsidRDefault="0024181D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Программы</w:t>
            </w:r>
          </w:p>
        </w:tc>
        <w:tc>
          <w:tcPr>
            <w:tcW w:w="1276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D" w:rsidRPr="00900B1E" w:rsidTr="0024181D">
        <w:trPr>
          <w:trHeight w:val="249"/>
        </w:trPr>
        <w:tc>
          <w:tcPr>
            <w:tcW w:w="709" w:type="dxa"/>
          </w:tcPr>
          <w:p w:rsidR="0024181D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4181D" w:rsidRPr="0024181D" w:rsidRDefault="0024181D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76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EF" w:rsidRPr="00900B1E" w:rsidTr="0024181D">
        <w:trPr>
          <w:trHeight w:val="249"/>
        </w:trPr>
        <w:tc>
          <w:tcPr>
            <w:tcW w:w="709" w:type="dxa"/>
          </w:tcPr>
          <w:p w:rsidR="009A54EF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4EF"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A54EF" w:rsidRPr="00900B1E" w:rsidRDefault="009A54EF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4EF" w:rsidRPr="00900B1E" w:rsidRDefault="009A54EF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B" w:rsidRPr="00900B1E" w:rsidTr="0024181D">
        <w:trPr>
          <w:trHeight w:val="249"/>
        </w:trPr>
        <w:tc>
          <w:tcPr>
            <w:tcW w:w="709" w:type="dxa"/>
          </w:tcPr>
          <w:p w:rsidR="002A264B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2A264B" w:rsidRPr="00900B1E" w:rsidRDefault="002A264B" w:rsidP="008070A0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76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8070A0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D" w:rsidRPr="00900B1E" w:rsidTr="0024181D">
        <w:trPr>
          <w:trHeight w:val="249"/>
        </w:trPr>
        <w:tc>
          <w:tcPr>
            <w:tcW w:w="709" w:type="dxa"/>
          </w:tcPr>
          <w:p w:rsidR="0024181D" w:rsidRPr="002A264B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252" w:type="dxa"/>
          </w:tcPr>
          <w:p w:rsidR="0024181D" w:rsidRPr="00900B1E" w:rsidRDefault="0024181D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Программы</w:t>
            </w:r>
          </w:p>
        </w:tc>
        <w:tc>
          <w:tcPr>
            <w:tcW w:w="1276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D" w:rsidRPr="00900B1E" w:rsidTr="0024181D">
        <w:trPr>
          <w:trHeight w:val="249"/>
        </w:trPr>
        <w:tc>
          <w:tcPr>
            <w:tcW w:w="709" w:type="dxa"/>
          </w:tcPr>
          <w:p w:rsidR="0024181D" w:rsidRPr="00900B1E" w:rsidRDefault="0024181D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4181D" w:rsidRPr="0024181D" w:rsidRDefault="0024181D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181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276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D" w:rsidRPr="00900B1E" w:rsidTr="0024181D">
        <w:trPr>
          <w:trHeight w:val="249"/>
        </w:trPr>
        <w:tc>
          <w:tcPr>
            <w:tcW w:w="709" w:type="dxa"/>
          </w:tcPr>
          <w:p w:rsidR="0024181D" w:rsidRPr="00900B1E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</w:tcPr>
          <w:p w:rsidR="0024181D" w:rsidRPr="00900B1E" w:rsidRDefault="0024181D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276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181D" w:rsidRPr="00900B1E" w:rsidRDefault="0024181D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B" w:rsidRPr="00900B1E" w:rsidTr="0024181D">
        <w:trPr>
          <w:trHeight w:val="249"/>
        </w:trPr>
        <w:tc>
          <w:tcPr>
            <w:tcW w:w="709" w:type="dxa"/>
          </w:tcPr>
          <w:p w:rsidR="002A264B" w:rsidRDefault="002A264B" w:rsidP="0024181D">
            <w:pPr>
              <w:pStyle w:val="a7"/>
              <w:spacing w:line="240" w:lineRule="exact"/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2A264B" w:rsidRPr="00900B1E" w:rsidRDefault="002A264B" w:rsidP="0024181D">
            <w:pPr>
              <w:pStyle w:val="a7"/>
              <w:spacing w:line="240" w:lineRule="exact"/>
              <w:ind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76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64B" w:rsidRPr="00900B1E" w:rsidRDefault="002A264B" w:rsidP="0024181D">
            <w:pPr>
              <w:pStyle w:val="a7"/>
              <w:spacing w:line="240" w:lineRule="exac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F2A" w:rsidRPr="00900B1E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F817D9" w:rsidRPr="00900B1E" w:rsidRDefault="00F817D9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F817D9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627"/>
      <w:bookmarkEnd w:id="28"/>
      <w:r w:rsidRPr="00900B1E">
        <w:rPr>
          <w:rFonts w:ascii="Times New Roman" w:hAnsi="Times New Roman" w:cs="Times New Roman"/>
          <w:sz w:val="28"/>
          <w:szCs w:val="28"/>
        </w:rPr>
        <w:t>ПЕРЕЧЕНЬ</w:t>
      </w:r>
    </w:p>
    <w:p w:rsidR="00F817D9" w:rsidRPr="00900B1E" w:rsidRDefault="00F817D9" w:rsidP="00F817D9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F817D9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основных мероприятий и мероприятий</w:t>
      </w:r>
    </w:p>
    <w:p w:rsidR="00B36F2A" w:rsidRPr="00900B1E" w:rsidRDefault="001A2D07" w:rsidP="00F817D9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744"/>
        <w:gridCol w:w="954"/>
        <w:gridCol w:w="2268"/>
        <w:gridCol w:w="1559"/>
      </w:tblGrid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744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954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основного мероприятия, мероприятия (краткое описание)</w:t>
            </w:r>
          </w:p>
        </w:tc>
        <w:tc>
          <w:tcPr>
            <w:tcW w:w="1559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мероприятия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077" w:type="dxa"/>
            <w:gridSpan w:val="5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Программы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gridSpan w:val="5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2A264B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4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077" w:type="dxa"/>
            <w:gridSpan w:val="5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Программы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gridSpan w:val="5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A" w:rsidRPr="00900B1E" w:rsidTr="0024181D">
        <w:tc>
          <w:tcPr>
            <w:tcW w:w="56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2" w:type="dxa"/>
          </w:tcPr>
          <w:p w:rsidR="00B36F2A" w:rsidRPr="00900B1E" w:rsidRDefault="001A2D07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4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F2A" w:rsidRPr="00900B1E" w:rsidRDefault="00B36F2A" w:rsidP="0024181D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F817D9" w:rsidRPr="00900B1E" w:rsidRDefault="00F817D9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7D9" w:rsidRPr="00900B1E" w:rsidRDefault="00F817D9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699"/>
      <w:bookmarkEnd w:id="29"/>
      <w:r w:rsidRPr="00900B1E">
        <w:rPr>
          <w:rFonts w:ascii="Times New Roman" w:hAnsi="Times New Roman" w:cs="Times New Roman"/>
          <w:sz w:val="28"/>
          <w:szCs w:val="28"/>
        </w:rPr>
        <w:t>СВЕДЕНИЯ</w:t>
      </w: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706"/>
        <w:gridCol w:w="1679"/>
        <w:gridCol w:w="1864"/>
        <w:gridCol w:w="1558"/>
        <w:gridCol w:w="1703"/>
      </w:tblGrid>
      <w:tr w:rsidR="00900B1E" w:rsidRPr="00900B1E" w:rsidTr="002A264B">
        <w:trPr>
          <w:trHeight w:val="1378"/>
        </w:trPr>
        <w:tc>
          <w:tcPr>
            <w:tcW w:w="988" w:type="dxa"/>
            <w:vAlign w:val="center"/>
          </w:tcPr>
          <w:p w:rsidR="00B36F2A" w:rsidRPr="00900B1E" w:rsidRDefault="002A264B" w:rsidP="002A264B">
            <w:pPr>
              <w:pStyle w:val="a7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2D07" w:rsidRPr="00900B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6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Вид проекта нормативного правового акта</w:t>
            </w:r>
          </w:p>
        </w:tc>
        <w:tc>
          <w:tcPr>
            <w:tcW w:w="1679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нормативного правового акта</w:t>
            </w:r>
          </w:p>
        </w:tc>
        <w:tc>
          <w:tcPr>
            <w:tcW w:w="1864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58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1703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  <w:tr w:rsidR="00900B1E" w:rsidRPr="00900B1E" w:rsidTr="002A264B">
        <w:trPr>
          <w:trHeight w:val="277"/>
        </w:trPr>
        <w:tc>
          <w:tcPr>
            <w:tcW w:w="988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B36F2A" w:rsidRPr="00900B1E" w:rsidRDefault="001A2D07" w:rsidP="002A264B">
            <w:pPr>
              <w:pStyle w:val="a7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64B" w:rsidRPr="00900B1E" w:rsidTr="002A264B">
        <w:trPr>
          <w:trHeight w:val="544"/>
        </w:trPr>
        <w:tc>
          <w:tcPr>
            <w:tcW w:w="988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0" w:type="dxa"/>
            <w:gridSpan w:val="5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00B1E" w:rsidRPr="00900B1E" w:rsidTr="002A264B">
        <w:trPr>
          <w:trHeight w:val="556"/>
        </w:trPr>
        <w:tc>
          <w:tcPr>
            <w:tcW w:w="988" w:type="dxa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6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1E" w:rsidRPr="00900B1E" w:rsidTr="002A264B">
        <w:trPr>
          <w:trHeight w:val="544"/>
        </w:trPr>
        <w:tc>
          <w:tcPr>
            <w:tcW w:w="988" w:type="dxa"/>
          </w:tcPr>
          <w:p w:rsidR="00B36F2A" w:rsidRPr="00900B1E" w:rsidRDefault="001A2D07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6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B" w:rsidRPr="00900B1E" w:rsidTr="002A264B">
        <w:trPr>
          <w:trHeight w:val="556"/>
        </w:trPr>
        <w:tc>
          <w:tcPr>
            <w:tcW w:w="988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0" w:type="dxa"/>
            <w:gridSpan w:val="5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00B1E" w:rsidRPr="00900B1E" w:rsidTr="002A264B">
        <w:trPr>
          <w:trHeight w:val="544"/>
        </w:trPr>
        <w:tc>
          <w:tcPr>
            <w:tcW w:w="988" w:type="dxa"/>
          </w:tcPr>
          <w:p w:rsidR="00B36F2A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6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6F2A" w:rsidRPr="00900B1E" w:rsidRDefault="00B36F2A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B" w:rsidRPr="00900B1E" w:rsidTr="002A264B">
        <w:trPr>
          <w:trHeight w:val="544"/>
        </w:trPr>
        <w:tc>
          <w:tcPr>
            <w:tcW w:w="988" w:type="dxa"/>
          </w:tcPr>
          <w:p w:rsidR="002A264B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6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A264B" w:rsidRPr="00900B1E" w:rsidRDefault="002A264B" w:rsidP="002A264B">
            <w:pPr>
              <w:pStyle w:val="a7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5439AA" w:rsidRPr="00900B1E" w:rsidRDefault="005439AA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84700E" w:rsidRPr="00900B1E" w:rsidRDefault="0084700E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752"/>
      <w:bookmarkEnd w:id="30"/>
      <w:r w:rsidRPr="00900B1E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F2A" w:rsidRPr="00900B1E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pPr w:leftFromText="180" w:rightFromText="180" w:vertAnchor="text" w:tblpX="699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692"/>
        <w:gridCol w:w="3831"/>
        <w:gridCol w:w="1473"/>
        <w:gridCol w:w="1474"/>
        <w:gridCol w:w="1473"/>
        <w:gridCol w:w="1474"/>
        <w:gridCol w:w="1474"/>
      </w:tblGrid>
      <w:tr w:rsidR="00157D7A" w:rsidRPr="00900B1E" w:rsidTr="0094430A">
        <w:tc>
          <w:tcPr>
            <w:tcW w:w="709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2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3831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7368" w:type="dxa"/>
            <w:gridSpan w:val="5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6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отчетный г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(план) 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год (план) </w:t>
            </w: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(план) </w:t>
            </w: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157D7A" w:rsidRPr="00900B1E" w:rsidTr="0094430A">
        <w:trPr>
          <w:trHeight w:val="243"/>
        </w:trPr>
        <w:tc>
          <w:tcPr>
            <w:tcW w:w="709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D7A" w:rsidRPr="00900B1E" w:rsidTr="0094430A">
        <w:tc>
          <w:tcPr>
            <w:tcW w:w="709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rPr>
          <w:trHeight w:val="204"/>
        </w:trPr>
        <w:tc>
          <w:tcPr>
            <w:tcW w:w="709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831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  <w:vMerge w:val="restart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7A" w:rsidRPr="00900B1E" w:rsidTr="0094430A">
        <w:tc>
          <w:tcPr>
            <w:tcW w:w="709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2692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831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57D7A" w:rsidRPr="00900B1E" w:rsidRDefault="00157D7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2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92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94430A">
        <w:tc>
          <w:tcPr>
            <w:tcW w:w="709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2692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831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1473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4430A" w:rsidRPr="00900B1E" w:rsidRDefault="0094430A" w:rsidP="0094430A">
            <w:pPr>
              <w:pStyle w:val="a7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157D7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F2A" w:rsidRPr="00900B1E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5439AA" w:rsidRPr="00900B1E" w:rsidRDefault="005439AA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1124"/>
      <w:bookmarkEnd w:id="32"/>
      <w:r w:rsidRPr="00900B1E">
        <w:rPr>
          <w:rFonts w:ascii="Times New Roman" w:hAnsi="Times New Roman" w:cs="Times New Roman"/>
          <w:sz w:val="28"/>
          <w:szCs w:val="28"/>
        </w:rPr>
        <w:t>СВЕДЕНИЯ</w:t>
      </w:r>
    </w:p>
    <w:p w:rsidR="005439AA" w:rsidRPr="00900B1E" w:rsidRDefault="005439AA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5439AA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B36F2A" w:rsidRPr="00900B1E" w:rsidRDefault="001A2D07" w:rsidP="005439AA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565"/>
        <w:gridCol w:w="851"/>
        <w:gridCol w:w="1559"/>
        <w:gridCol w:w="802"/>
        <w:gridCol w:w="765"/>
        <w:gridCol w:w="15"/>
        <w:gridCol w:w="1545"/>
        <w:gridCol w:w="15"/>
        <w:gridCol w:w="1819"/>
      </w:tblGrid>
      <w:tr w:rsidR="0094430A" w:rsidRPr="00900B1E" w:rsidTr="00352967">
        <w:trPr>
          <w:trHeight w:val="1846"/>
        </w:trPr>
        <w:tc>
          <w:tcPr>
            <w:tcW w:w="703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5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41" w:type="dxa"/>
            <w:gridSpan w:val="4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560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показателя (индикатор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19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94430A" w:rsidRPr="00900B1E" w:rsidTr="00352967">
        <w:trPr>
          <w:trHeight w:val="289"/>
        </w:trPr>
        <w:tc>
          <w:tcPr>
            <w:tcW w:w="703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предшествующий год (факт)</w:t>
            </w:r>
          </w:p>
        </w:tc>
        <w:tc>
          <w:tcPr>
            <w:tcW w:w="1567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0" w:type="dxa"/>
            <w:gridSpan w:val="2"/>
            <w:vMerge w:val="restart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restart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rPr>
          <w:trHeight w:val="197"/>
        </w:trPr>
        <w:tc>
          <w:tcPr>
            <w:tcW w:w="703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765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560" w:type="dxa"/>
            <w:gridSpan w:val="2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gridSpan w:val="2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30A" w:rsidRPr="00900B1E" w:rsidTr="00352967">
        <w:trPr>
          <w:trHeight w:val="720"/>
        </w:trPr>
        <w:tc>
          <w:tcPr>
            <w:tcW w:w="703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Основной показатель (индикатор)</w:t>
            </w:r>
          </w:p>
        </w:tc>
        <w:tc>
          <w:tcPr>
            <w:tcW w:w="851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rPr>
          <w:trHeight w:val="479"/>
        </w:trPr>
        <w:tc>
          <w:tcPr>
            <w:tcW w:w="703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Основной показатель (индикатор)</w:t>
            </w:r>
          </w:p>
        </w:tc>
        <w:tc>
          <w:tcPr>
            <w:tcW w:w="851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6" w:type="dxa"/>
            <w:gridSpan w:val="9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65" w:type="dxa"/>
            <w:vAlign w:val="center"/>
          </w:tcPr>
          <w:p w:rsidR="00B36F2A" w:rsidRPr="00900B1E" w:rsidRDefault="001A2D07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851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36F2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851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36F2A" w:rsidRPr="00900B1E" w:rsidRDefault="00B36F2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6" w:type="dxa"/>
            <w:gridSpan w:val="9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65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851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0A" w:rsidRPr="00900B1E" w:rsidTr="00352967">
        <w:tc>
          <w:tcPr>
            <w:tcW w:w="703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851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94430A" w:rsidRPr="00900B1E" w:rsidRDefault="0094430A" w:rsidP="0094430A">
            <w:pPr>
              <w:pStyle w:val="a7"/>
              <w:tabs>
                <w:tab w:val="left" w:pos="366"/>
                <w:tab w:val="left" w:pos="507"/>
              </w:tabs>
              <w:spacing w:line="240" w:lineRule="exact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5439AA" w:rsidRPr="00900B1E" w:rsidRDefault="005439AA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B36263" w:rsidRDefault="00B36263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9AA" w:rsidRPr="00900B1E" w:rsidRDefault="005439A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1216"/>
      <w:bookmarkEnd w:id="33"/>
      <w:r w:rsidRPr="00900B1E">
        <w:rPr>
          <w:rFonts w:ascii="Times New Roman" w:hAnsi="Times New Roman" w:cs="Times New Roman"/>
          <w:sz w:val="28"/>
          <w:szCs w:val="28"/>
        </w:rPr>
        <w:t>СВЕДЕНИЯ</w:t>
      </w:r>
    </w:p>
    <w:p w:rsidR="00B36F2A" w:rsidRPr="00900B1E" w:rsidRDefault="001A2D07" w:rsidP="005439A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 степени выполнения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F2A" w:rsidRPr="00900B1E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48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2422"/>
        <w:gridCol w:w="1855"/>
        <w:gridCol w:w="2042"/>
        <w:gridCol w:w="1985"/>
        <w:gridCol w:w="1919"/>
        <w:gridCol w:w="1984"/>
        <w:gridCol w:w="1989"/>
      </w:tblGrid>
      <w:tr w:rsidR="00900B1E" w:rsidRPr="00900B1E" w:rsidTr="00352967">
        <w:trPr>
          <w:trHeight w:val="1062"/>
        </w:trPr>
        <w:tc>
          <w:tcPr>
            <w:tcW w:w="692" w:type="dxa"/>
            <w:vMerge w:val="restart"/>
          </w:tcPr>
          <w:p w:rsidR="00B36F2A" w:rsidRPr="00900B1E" w:rsidRDefault="001A2D07" w:rsidP="00352967">
            <w:pPr>
              <w:pStyle w:val="a7"/>
              <w:tabs>
                <w:tab w:val="left" w:pos="224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22" w:type="dxa"/>
            <w:vMerge w:val="restart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855" w:type="dxa"/>
            <w:vMerge w:val="restart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027" w:type="dxa"/>
            <w:gridSpan w:val="2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основного мероприятия, мероприятия &lt;1&gt;</w:t>
            </w:r>
          </w:p>
        </w:tc>
        <w:tc>
          <w:tcPr>
            <w:tcW w:w="1919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основного мероприятия, мероприятия (выполнено в полном объеме / выполнено частично / не выполнено)</w:t>
            </w:r>
          </w:p>
        </w:tc>
        <w:tc>
          <w:tcPr>
            <w:tcW w:w="1984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или выполнения не в полном объеме мероприятия / Проблемы, возникшие в ходе реализации мероприятия</w:t>
            </w:r>
          </w:p>
        </w:tc>
        <w:tc>
          <w:tcPr>
            <w:tcW w:w="1989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нейтрализацию / снижение негативных последствий выполнения мероприятия не в полном объеме / невыполнения мероприятия</w:t>
            </w:r>
          </w:p>
        </w:tc>
      </w:tr>
      <w:tr w:rsidR="00900B1E" w:rsidRPr="00900B1E" w:rsidTr="00352967">
        <w:trPr>
          <w:trHeight w:val="1062"/>
        </w:trPr>
        <w:tc>
          <w:tcPr>
            <w:tcW w:w="692" w:type="dxa"/>
            <w:vMerge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запланированные &lt;2&gt;</w:t>
            </w:r>
          </w:p>
        </w:tc>
        <w:tc>
          <w:tcPr>
            <w:tcW w:w="1985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91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1E" w:rsidRPr="00900B1E" w:rsidTr="00352967">
        <w:trPr>
          <w:trHeight w:val="155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B1E" w:rsidRPr="00900B1E" w:rsidTr="00352967">
        <w:trPr>
          <w:trHeight w:val="204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2" w:type="dxa"/>
            <w:gridSpan w:val="7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00B1E" w:rsidRPr="00900B1E" w:rsidTr="00352967">
        <w:trPr>
          <w:trHeight w:val="357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2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1E" w:rsidRPr="00900B1E" w:rsidTr="00352967">
        <w:trPr>
          <w:trHeight w:val="224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2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185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1E" w:rsidRPr="00900B1E" w:rsidTr="00352967">
        <w:trPr>
          <w:trHeight w:val="390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2" w:type="dxa"/>
            <w:gridSpan w:val="7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00B1E" w:rsidRPr="00900B1E" w:rsidTr="00352967">
        <w:trPr>
          <w:trHeight w:val="258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1E" w:rsidRPr="00900B1E" w:rsidTr="00352967">
        <w:trPr>
          <w:trHeight w:val="167"/>
        </w:trPr>
        <w:tc>
          <w:tcPr>
            <w:tcW w:w="69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22" w:type="dxa"/>
          </w:tcPr>
          <w:p w:rsidR="00B36F2A" w:rsidRPr="00900B1E" w:rsidRDefault="001A2D07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185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36F2A" w:rsidRPr="00900B1E" w:rsidRDefault="00B36F2A" w:rsidP="00352967">
            <w:pPr>
              <w:pStyle w:val="a7"/>
              <w:tabs>
                <w:tab w:val="left" w:pos="366"/>
                <w:tab w:val="left" w:pos="1925"/>
              </w:tabs>
              <w:spacing w:line="240" w:lineRule="exact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&lt;1&gt; В разрезе мероприятий, реализуемых в отчетном году.</w:t>
      </w:r>
    </w:p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 xml:space="preserve">&lt;2&gt; В соответствии с непосредственными результатами реализации основного мероприятия, мероприятия, установленными в </w:t>
      </w:r>
      <w:hyperlink w:anchor="P627" w:tooltip="ПЕРЕЧЕНЬ">
        <w:r w:rsidRPr="00900B1E">
          <w:rPr>
            <w:rFonts w:ascii="Times New Roman" w:hAnsi="Times New Roman" w:cs="Times New Roman"/>
            <w:sz w:val="28"/>
            <w:szCs w:val="28"/>
          </w:rPr>
          <w:t>приложении N 3</w:t>
        </w:r>
      </w:hyperlink>
      <w:r w:rsidRPr="00900B1E">
        <w:rPr>
          <w:rFonts w:ascii="Times New Roman" w:hAnsi="Times New Roman" w:cs="Times New Roman"/>
          <w:sz w:val="28"/>
          <w:szCs w:val="28"/>
        </w:rPr>
        <w:t xml:space="preserve"> к муниципальной программе "Перечень основных мероприятий и мероприятий муниципальной программы".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248"/>
      </w:tblGrid>
      <w:tr w:rsidR="00900B1E" w:rsidRPr="00900B1E" w:rsidTr="006E0451">
        <w:tc>
          <w:tcPr>
            <w:tcW w:w="10915" w:type="dxa"/>
          </w:tcPr>
          <w:p w:rsidR="00272B3A" w:rsidRPr="00900B1E" w:rsidRDefault="00272B3A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Default="001A2D07" w:rsidP="00272B3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1288"/>
      <w:bookmarkEnd w:id="34"/>
      <w:r w:rsidRPr="00900B1E">
        <w:rPr>
          <w:rFonts w:ascii="Times New Roman" w:hAnsi="Times New Roman" w:cs="Times New Roman"/>
          <w:sz w:val="28"/>
          <w:szCs w:val="28"/>
        </w:rPr>
        <w:t>ИНФОРМАЦИЯ</w:t>
      </w:r>
    </w:p>
    <w:p w:rsidR="00352967" w:rsidRPr="00900B1E" w:rsidRDefault="00352967" w:rsidP="00272B3A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272B3A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 расходах федерального бюджета, краевого бюджета, бюджета</w:t>
      </w:r>
    </w:p>
    <w:p w:rsidR="00B36F2A" w:rsidRPr="00900B1E" w:rsidRDefault="00272B3A" w:rsidP="00272B3A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округа</w:t>
      </w:r>
      <w:r w:rsidR="001A2D07" w:rsidRPr="00900B1E">
        <w:rPr>
          <w:rFonts w:ascii="Times New Roman" w:hAnsi="Times New Roman" w:cs="Times New Roman"/>
          <w:sz w:val="28"/>
          <w:szCs w:val="28"/>
        </w:rPr>
        <w:t xml:space="preserve"> и внебюджетных средств</w:t>
      </w:r>
    </w:p>
    <w:p w:rsidR="00B36F2A" w:rsidRPr="00900B1E" w:rsidRDefault="001A2D07" w:rsidP="00272B3A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на реализацию целей 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111"/>
        <w:gridCol w:w="2551"/>
        <w:gridCol w:w="2410"/>
        <w:gridCol w:w="2268"/>
      </w:tblGrid>
      <w:tr w:rsidR="00081577" w:rsidRPr="00900B1E" w:rsidTr="00081577">
        <w:trPr>
          <w:trHeight w:val="394"/>
        </w:trPr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4111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2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отчетный год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268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Профинансировано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у (тыс. руб.)</w:t>
            </w:r>
          </w:p>
        </w:tc>
      </w:tr>
      <w:tr w:rsidR="00081577" w:rsidRPr="00900B1E" w:rsidTr="00081577">
        <w:trPr>
          <w:trHeight w:val="560"/>
        </w:trPr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программе </w:t>
            </w: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росписью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2268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1577" w:rsidRPr="00900B1E" w:rsidTr="00081577"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vMerge w:val="restart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7" w:type="dxa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19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577" w:rsidRPr="00900B1E" w:rsidRDefault="00081577" w:rsidP="00352967">
            <w:pPr>
              <w:pStyle w:val="a7"/>
              <w:spacing w:line="240" w:lineRule="exact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F2A" w:rsidRPr="00900B1E">
          <w:headerReference w:type="default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8"/>
      </w:tblGrid>
      <w:tr w:rsidR="00900B1E" w:rsidRPr="00900B1E" w:rsidTr="006E0451">
        <w:tc>
          <w:tcPr>
            <w:tcW w:w="5949" w:type="dxa"/>
          </w:tcPr>
          <w:p w:rsidR="00272B3A" w:rsidRPr="00900B1E" w:rsidRDefault="00272B3A" w:rsidP="006E045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B36263" w:rsidRPr="00B36263">
              <w:rPr>
                <w:rFonts w:ascii="Times New Roman" w:hAnsi="Times New Roman" w:cs="Times New Roman"/>
                <w:sz w:val="28"/>
                <w:szCs w:val="28"/>
              </w:rPr>
              <w:t>разработки муниципальных программ Охотского муниципального округа Хабаровского края, их формирования, реализации и проведения оценки эффективности реализации</w:t>
            </w: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B3A" w:rsidRPr="00900B1E" w:rsidRDefault="00272B3A" w:rsidP="006E0451">
            <w:pPr>
              <w:pStyle w:val="a7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B1E">
              <w:rPr>
                <w:rFonts w:ascii="Times New Roman" w:hAnsi="Times New Roman" w:cs="Times New Roman"/>
                <w:sz w:val="28"/>
                <w:szCs w:val="28"/>
              </w:rPr>
              <w:t>от _______ 2024 г. N</w:t>
            </w:r>
          </w:p>
        </w:tc>
      </w:tr>
    </w:tbl>
    <w:p w:rsidR="00B36F2A" w:rsidRPr="00900B1E" w:rsidRDefault="001A2D07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Форма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1A2D07" w:rsidP="009A0C50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569"/>
      <w:bookmarkEnd w:id="35"/>
      <w:r w:rsidRPr="00900B1E">
        <w:rPr>
          <w:rFonts w:ascii="Times New Roman" w:hAnsi="Times New Roman" w:cs="Times New Roman"/>
          <w:sz w:val="28"/>
          <w:szCs w:val="28"/>
        </w:rPr>
        <w:t>СВЕДЕНИЯ</w:t>
      </w:r>
    </w:p>
    <w:p w:rsidR="00B36F2A" w:rsidRPr="00900B1E" w:rsidRDefault="001A2D07" w:rsidP="009A0C50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о значениях показателей (индикаторов)</w:t>
      </w:r>
    </w:p>
    <w:p w:rsidR="00B36F2A" w:rsidRPr="00900B1E" w:rsidRDefault="001A2D07" w:rsidP="009A0C50">
      <w:pPr>
        <w:pStyle w:val="a7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0B1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34"/>
        <w:gridCol w:w="1785"/>
        <w:gridCol w:w="1843"/>
        <w:gridCol w:w="2268"/>
      </w:tblGrid>
      <w:tr w:rsidR="00081577" w:rsidRPr="00900B1E" w:rsidTr="00081577">
        <w:tc>
          <w:tcPr>
            <w:tcW w:w="562" w:type="dxa"/>
            <w:vMerge w:val="restart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6" w:type="dxa"/>
            <w:vMerge w:val="restart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34" w:type="dxa"/>
            <w:vMerge w:val="restart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8" w:type="dxa"/>
            <w:gridSpan w:val="2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2268" w:type="dxa"/>
            <w:vMerge w:val="restart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первого полугодия (при наличии)</w:t>
            </w:r>
          </w:p>
        </w:tc>
      </w:tr>
      <w:tr w:rsidR="00081577" w:rsidRPr="00900B1E" w:rsidTr="00081577">
        <w:tc>
          <w:tcPr>
            <w:tcW w:w="562" w:type="dxa"/>
            <w:vMerge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предусмотрено программой на отчетный год</w:t>
            </w: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выполнено за первое полугодие</w:t>
            </w:r>
          </w:p>
        </w:tc>
        <w:tc>
          <w:tcPr>
            <w:tcW w:w="2268" w:type="dxa"/>
            <w:vMerge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F2A" w:rsidRPr="00900B1E" w:rsidTr="00081577">
        <w:trPr>
          <w:trHeight w:val="197"/>
        </w:trPr>
        <w:tc>
          <w:tcPr>
            <w:tcW w:w="562" w:type="dxa"/>
          </w:tcPr>
          <w:p w:rsidR="00B36F2A" w:rsidRPr="00900B1E" w:rsidRDefault="00B36F2A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5"/>
          </w:tcPr>
          <w:p w:rsidR="00B36F2A" w:rsidRPr="00900B1E" w:rsidRDefault="001A2D0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A" w:rsidRPr="00900B1E" w:rsidTr="00081577">
        <w:tc>
          <w:tcPr>
            <w:tcW w:w="562" w:type="dxa"/>
          </w:tcPr>
          <w:p w:rsidR="00B36F2A" w:rsidRPr="00900B1E" w:rsidRDefault="00B36F2A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  <w:gridSpan w:val="5"/>
          </w:tcPr>
          <w:p w:rsidR="00B36F2A" w:rsidRPr="00900B1E" w:rsidRDefault="001A2D0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77" w:rsidRPr="00900B1E" w:rsidTr="00081577">
        <w:tc>
          <w:tcPr>
            <w:tcW w:w="562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6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1577" w:rsidRPr="00900B1E" w:rsidRDefault="00081577" w:rsidP="00081577">
            <w:pPr>
              <w:pStyle w:val="a7"/>
              <w:spacing w:line="240" w:lineRule="exact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2A" w:rsidRPr="00900B1E" w:rsidRDefault="00B36F2A" w:rsidP="00482A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6F2A" w:rsidRPr="00900B1E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CA" w:rsidRDefault="009045CA">
      <w:r>
        <w:separator/>
      </w:r>
    </w:p>
  </w:endnote>
  <w:endnote w:type="continuationSeparator" w:id="0">
    <w:p w:rsidR="009045CA" w:rsidRDefault="0090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6263" w:rsidRDefault="00B3626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272B3A" w:rsidRDefault="00B36263" w:rsidP="00272B3A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272B3A" w:rsidRDefault="00B36263" w:rsidP="00272B3A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9A0C50" w:rsidRDefault="00B36263" w:rsidP="009A0C5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5439AA" w:rsidRDefault="00B36263" w:rsidP="005439AA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CA" w:rsidRDefault="009045CA">
      <w:r>
        <w:separator/>
      </w:r>
    </w:p>
  </w:footnote>
  <w:footnote w:type="continuationSeparator" w:id="0">
    <w:p w:rsidR="009045CA" w:rsidRDefault="0090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5439AA" w:rsidRDefault="00B36263" w:rsidP="005439A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272B3A" w:rsidRDefault="00B36263" w:rsidP="00272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84700E" w:rsidRDefault="00B36263" w:rsidP="0084700E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Default="00B36263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9A0C50" w:rsidRDefault="00B36263" w:rsidP="009A0C50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63" w:rsidRPr="00272B3A" w:rsidRDefault="00B36263" w:rsidP="00272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2A"/>
    <w:rsid w:val="0001027D"/>
    <w:rsid w:val="00042426"/>
    <w:rsid w:val="00081577"/>
    <w:rsid w:val="00137134"/>
    <w:rsid w:val="0014347E"/>
    <w:rsid w:val="00157D7A"/>
    <w:rsid w:val="001609A9"/>
    <w:rsid w:val="00172907"/>
    <w:rsid w:val="00174266"/>
    <w:rsid w:val="001A2D07"/>
    <w:rsid w:val="00213738"/>
    <w:rsid w:val="00232885"/>
    <w:rsid w:val="0024181D"/>
    <w:rsid w:val="00272B3A"/>
    <w:rsid w:val="002A264B"/>
    <w:rsid w:val="002E708C"/>
    <w:rsid w:val="00352967"/>
    <w:rsid w:val="00482A8C"/>
    <w:rsid w:val="004B1ACF"/>
    <w:rsid w:val="0051783B"/>
    <w:rsid w:val="005439AA"/>
    <w:rsid w:val="006E0451"/>
    <w:rsid w:val="006E6404"/>
    <w:rsid w:val="0078229C"/>
    <w:rsid w:val="00785B3A"/>
    <w:rsid w:val="007A13AD"/>
    <w:rsid w:val="007E7483"/>
    <w:rsid w:val="008070A0"/>
    <w:rsid w:val="00846379"/>
    <w:rsid w:val="0084700E"/>
    <w:rsid w:val="00887F3F"/>
    <w:rsid w:val="008D1F33"/>
    <w:rsid w:val="00900B1E"/>
    <w:rsid w:val="009045CA"/>
    <w:rsid w:val="009253E0"/>
    <w:rsid w:val="00932471"/>
    <w:rsid w:val="0094430A"/>
    <w:rsid w:val="009A0C50"/>
    <w:rsid w:val="009A54EF"/>
    <w:rsid w:val="009B533F"/>
    <w:rsid w:val="00A36AA3"/>
    <w:rsid w:val="00B36263"/>
    <w:rsid w:val="00B36F2A"/>
    <w:rsid w:val="00BF6F15"/>
    <w:rsid w:val="00C141E2"/>
    <w:rsid w:val="00C75C64"/>
    <w:rsid w:val="00D542AF"/>
    <w:rsid w:val="00D82BEE"/>
    <w:rsid w:val="00F212CC"/>
    <w:rsid w:val="00F66301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EEC4"/>
  <w15:docId w15:val="{DE6413BA-5E15-4442-9DC0-3CAEC92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8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A8C"/>
  </w:style>
  <w:style w:type="paragraph" w:styleId="a5">
    <w:name w:val="footer"/>
    <w:basedOn w:val="a"/>
    <w:link w:val="a6"/>
    <w:uiPriority w:val="99"/>
    <w:unhideWhenUsed/>
    <w:rsid w:val="0048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A8C"/>
  </w:style>
  <w:style w:type="paragraph" w:styleId="a7">
    <w:name w:val="No Spacing"/>
    <w:uiPriority w:val="1"/>
    <w:qFormat/>
    <w:rsid w:val="00482A8C"/>
  </w:style>
  <w:style w:type="table" w:styleId="a8">
    <w:name w:val="Table Grid"/>
    <w:basedOn w:val="a1"/>
    <w:uiPriority w:val="39"/>
    <w:rsid w:val="00D5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1A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458" TargetMode="External"/><Relationship Id="rId18" Type="http://schemas.openxmlformats.org/officeDocument/2006/relationships/hyperlink" Target="https://login.consultant.ru/link/?req=doc&amp;base=RLAW011&amp;n=169690&amp;dst=100018" TargetMode="External"/><Relationship Id="rId26" Type="http://schemas.openxmlformats.org/officeDocument/2006/relationships/header" Target="header2.xm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785&amp;dst=100237" TargetMode="External"/><Relationship Id="rId34" Type="http://schemas.openxmlformats.org/officeDocument/2006/relationships/header" Target="header6.xml"/><Relationship Id="rId42" Type="http://schemas.openxmlformats.org/officeDocument/2006/relationships/header" Target="header10.xml"/><Relationship Id="rId47" Type="http://schemas.openxmlformats.org/officeDocument/2006/relationships/footer" Target="footer13.xml"/><Relationship Id="rId7" Type="http://schemas.openxmlformats.org/officeDocument/2006/relationships/hyperlink" Target="https://login.consultant.ru/link/?req=doc&amp;base=LAW&amp;n=480785" TargetMode="External"/><Relationship Id="rId12" Type="http://schemas.openxmlformats.org/officeDocument/2006/relationships/hyperlink" Target="https://login.consultant.ru/link/?req=doc&amp;base=LAW&amp;n=387258" TargetMode="External"/><Relationship Id="rId17" Type="http://schemas.openxmlformats.org/officeDocument/2006/relationships/hyperlink" Target="https://login.consultant.ru/link/?req=doc&amp;base=LAW&amp;n=481370&amp;dst=1008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header" Target="header8.xml"/><Relationship Id="rId46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11&amp;n=164804&amp;dst=100010" TargetMode="External"/><Relationship Id="rId20" Type="http://schemas.openxmlformats.org/officeDocument/2006/relationships/hyperlink" Target="https://login.consultant.ru/link/?req=doc&amp;base=LAW&amp;n=480785&amp;dst=100079" TargetMode="External"/><Relationship Id="rId29" Type="http://schemas.openxmlformats.org/officeDocument/2006/relationships/footer" Target="footer4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991" TargetMode="Externa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37" Type="http://schemas.openxmlformats.org/officeDocument/2006/relationships/footer" Target="footer8.xml"/><Relationship Id="rId40" Type="http://schemas.openxmlformats.org/officeDocument/2006/relationships/header" Target="header9.xml"/><Relationship Id="rId45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5991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1&amp;n=128159&amp;dst=100010" TargetMode="External"/><Relationship Id="rId19" Type="http://schemas.openxmlformats.org/officeDocument/2006/relationships/hyperlink" Target="https://login.consultant.ru/link/?req=doc&amp;base=LAW&amp;n=181730" TargetMode="External"/><Relationship Id="rId31" Type="http://schemas.openxmlformats.org/officeDocument/2006/relationships/footer" Target="footer5.xml"/><Relationship Id="rId44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16301&amp;dst=100011" TargetMode="External"/><Relationship Id="rId14" Type="http://schemas.openxmlformats.org/officeDocument/2006/relationships/hyperlink" Target="https://login.consultant.ru/link/?req=doc&amp;base=LAW&amp;n=129336&amp;dst=100035" TargetMode="External"/><Relationship Id="rId22" Type="http://schemas.openxmlformats.org/officeDocument/2006/relationships/image" Target="media/image1.wmf"/><Relationship Id="rId27" Type="http://schemas.openxmlformats.org/officeDocument/2006/relationships/footer" Target="footer3.xml"/><Relationship Id="rId30" Type="http://schemas.openxmlformats.org/officeDocument/2006/relationships/header" Target="header4.xml"/><Relationship Id="rId35" Type="http://schemas.openxmlformats.org/officeDocument/2006/relationships/footer" Target="footer7.xml"/><Relationship Id="rId43" Type="http://schemas.openxmlformats.org/officeDocument/2006/relationships/footer" Target="footer11.xm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903E-94A3-41F1-988B-747F8D94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40</Pages>
  <Words>12146</Words>
  <Characters>69235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Комсомольска-на-Амуре от 05.08.2024 N 1740-па
"О внесении изменений в постановление администрации города Комсомольска-на-Амуре от 11 июня 2020 года N 1104-па "Об утверждении Порядка принятия решений о разработке муниципа</vt:lpstr>
    </vt:vector>
  </TitlesOfParts>
  <Company>КонсультантПлюс Версия 4024.00.31</Company>
  <LinksUpToDate>false</LinksUpToDate>
  <CharactersWithSpaces>81219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Комсомольска-на-Амуре от 05.08.2024 N 1740-па
"О внесении изменений в постановление администрации города Комсомольска-на-Амуре от 11 июня 2020 года N 1104-па "Об утверждении Порядка принятия решений о разработке муниципальных программ, их формирования, реализации и проведения оценки эффективности реализации"</dc:title>
  <dc:creator>Анна Владимировна Кононова</dc:creator>
  <cp:lastModifiedBy>Ольга Евгеньевна Слугина</cp:lastModifiedBy>
  <cp:revision>4</cp:revision>
  <cp:lastPrinted>2024-09-23T02:59:00Z</cp:lastPrinted>
  <dcterms:created xsi:type="dcterms:W3CDTF">2024-09-21T06:09:00Z</dcterms:created>
  <dcterms:modified xsi:type="dcterms:W3CDTF">2024-09-23T05:03:00Z</dcterms:modified>
</cp:coreProperties>
</file>