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96" w:rsidRDefault="00015486" w:rsidP="00493BF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015486" w:rsidRDefault="00015486" w:rsidP="00493BF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15486" w:rsidRDefault="00015486" w:rsidP="00493BF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15486" w:rsidRDefault="00015486" w:rsidP="00493BF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015486" w:rsidRDefault="00015486" w:rsidP="00493BF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br/>
        <w:t>ХАБАРОВСКОГО КРАЯ</w:t>
      </w:r>
    </w:p>
    <w:p w:rsidR="00015486" w:rsidRDefault="00015486" w:rsidP="00493BF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15486" w:rsidRDefault="00015486" w:rsidP="00493BF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15486" w:rsidRDefault="00015486" w:rsidP="00493BF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05250" w:rsidRDefault="00E05250" w:rsidP="00493BF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05250" w:rsidRDefault="00E05250" w:rsidP="00493BF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05250" w:rsidRDefault="00E05250" w:rsidP="00493BF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05250" w:rsidRDefault="00E05250" w:rsidP="00493BF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05250" w:rsidRDefault="00E05250" w:rsidP="00493BF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486" w:rsidRDefault="00CE53B9" w:rsidP="00CE53B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5516671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End w:id="0"/>
      <w:r w:rsidR="00015486">
        <w:rPr>
          <w:rFonts w:ascii="Times New Roman" w:hAnsi="Times New Roman" w:cs="Times New Roman"/>
          <w:sz w:val="28"/>
          <w:szCs w:val="28"/>
        </w:rPr>
        <w:t xml:space="preserve">Положения о </w:t>
      </w:r>
      <w:proofErr w:type="gramStart"/>
      <w:r w:rsidR="00015486">
        <w:rPr>
          <w:rFonts w:ascii="Times New Roman" w:hAnsi="Times New Roman" w:cs="Times New Roman"/>
          <w:sz w:val="28"/>
          <w:szCs w:val="28"/>
        </w:rPr>
        <w:t>постоянных</w:t>
      </w:r>
      <w:proofErr w:type="gramEnd"/>
      <w:r w:rsidR="00015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486" w:rsidRDefault="00015486" w:rsidP="00CE53B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Собрания депутатов Охотского</w:t>
      </w:r>
    </w:p>
    <w:p w:rsidR="00015486" w:rsidRDefault="00015486" w:rsidP="00CE53B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Хабаровского края</w:t>
      </w:r>
    </w:p>
    <w:p w:rsidR="00CE53B9" w:rsidRDefault="00CE53B9" w:rsidP="00CE53B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53B9" w:rsidRDefault="00CE53B9" w:rsidP="00CE53B9">
      <w:pPr>
        <w:pStyle w:val="ConsPlusNorma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45DF5" w:rsidRPr="00CF4087" w:rsidRDefault="00D55976" w:rsidP="000B4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со </w:t>
      </w:r>
      <w:r w:rsidR="00CE53B9">
        <w:rPr>
          <w:rFonts w:ascii="Times New Roman" w:eastAsiaTheme="minorHAnsi" w:hAnsi="Times New Roman"/>
          <w:sz w:val="28"/>
          <w:szCs w:val="28"/>
        </w:rPr>
        <w:t>стать</w:t>
      </w:r>
      <w:r>
        <w:rPr>
          <w:rFonts w:ascii="Times New Roman" w:eastAsiaTheme="minorHAnsi" w:hAnsi="Times New Roman"/>
          <w:sz w:val="28"/>
          <w:szCs w:val="28"/>
        </w:rPr>
        <w:t>ёй 20 Устава Охотского муниципального округа Хабаровского края, Регламентом</w:t>
      </w:r>
      <w:r w:rsidR="00CE53B9">
        <w:rPr>
          <w:rFonts w:ascii="Times New Roman" w:eastAsiaTheme="minorHAnsi" w:hAnsi="Times New Roman"/>
          <w:sz w:val="28"/>
          <w:szCs w:val="28"/>
        </w:rPr>
        <w:t xml:space="preserve"> Собрания депутатов Охотского муниципального</w:t>
      </w:r>
      <w:r w:rsidR="00A727CE">
        <w:rPr>
          <w:rFonts w:ascii="Times New Roman" w:eastAsiaTheme="minorHAnsi" w:hAnsi="Times New Roman"/>
          <w:sz w:val="28"/>
          <w:szCs w:val="28"/>
        </w:rPr>
        <w:t xml:space="preserve"> округа</w:t>
      </w:r>
      <w:r w:rsidR="008237FE" w:rsidRPr="008237FE">
        <w:rPr>
          <w:rFonts w:ascii="Times New Roman" w:eastAsiaTheme="minorHAnsi" w:hAnsi="Times New Roman"/>
          <w:sz w:val="28"/>
          <w:szCs w:val="28"/>
        </w:rPr>
        <w:t xml:space="preserve"> Хабаровского края</w:t>
      </w:r>
      <w:r w:rsidR="00A46396">
        <w:rPr>
          <w:rFonts w:ascii="Times New Roman" w:eastAsiaTheme="minorHAnsi" w:hAnsi="Times New Roman"/>
          <w:sz w:val="28"/>
          <w:szCs w:val="28"/>
        </w:rPr>
        <w:t>,</w:t>
      </w:r>
      <w:r w:rsidR="00A727CE">
        <w:rPr>
          <w:rFonts w:ascii="Times New Roman" w:eastAsiaTheme="minorHAnsi" w:hAnsi="Times New Roman"/>
          <w:sz w:val="28"/>
          <w:szCs w:val="28"/>
        </w:rPr>
        <w:t xml:space="preserve"> утвержденного решением Собрания депутатов Охотского муниципального округа</w:t>
      </w:r>
      <w:r w:rsidR="00A727CE" w:rsidRPr="008237FE">
        <w:rPr>
          <w:rFonts w:ascii="Times New Roman" w:eastAsiaTheme="minorHAnsi" w:hAnsi="Times New Roman"/>
          <w:sz w:val="28"/>
          <w:szCs w:val="28"/>
        </w:rPr>
        <w:t xml:space="preserve"> Хабаровского края</w:t>
      </w:r>
      <w:r w:rsidR="004C66F2">
        <w:rPr>
          <w:rFonts w:ascii="Times New Roman" w:eastAsiaTheme="minorHAnsi" w:hAnsi="Times New Roman"/>
          <w:sz w:val="28"/>
          <w:szCs w:val="28"/>
        </w:rPr>
        <w:t xml:space="preserve"> от 20 сентября </w:t>
      </w:r>
      <w:r w:rsidR="003530AA">
        <w:rPr>
          <w:rFonts w:ascii="Times New Roman" w:eastAsiaTheme="minorHAnsi" w:hAnsi="Times New Roman"/>
          <w:sz w:val="28"/>
          <w:szCs w:val="28"/>
        </w:rPr>
        <w:t>2023</w:t>
      </w:r>
      <w:r w:rsidR="004C66F2">
        <w:rPr>
          <w:rFonts w:ascii="Times New Roman" w:eastAsiaTheme="minorHAnsi" w:hAnsi="Times New Roman"/>
          <w:sz w:val="28"/>
          <w:szCs w:val="28"/>
        </w:rPr>
        <w:t xml:space="preserve"> г.</w:t>
      </w:r>
      <w:r w:rsidR="003530AA">
        <w:rPr>
          <w:rFonts w:ascii="Times New Roman" w:eastAsiaTheme="minorHAnsi" w:hAnsi="Times New Roman"/>
          <w:sz w:val="28"/>
          <w:szCs w:val="28"/>
        </w:rPr>
        <w:t xml:space="preserve"> </w:t>
      </w:r>
      <w:r w:rsidR="003530AA">
        <w:rPr>
          <w:rFonts w:ascii="Times New Roman" w:eastAsiaTheme="minorHAnsi" w:hAnsi="Times New Roman"/>
          <w:sz w:val="28"/>
          <w:szCs w:val="28"/>
          <w:lang w:val="en-US"/>
        </w:rPr>
        <w:t>N</w:t>
      </w:r>
      <w:r w:rsidR="00A727CE">
        <w:rPr>
          <w:rFonts w:ascii="Times New Roman" w:eastAsiaTheme="minorHAnsi" w:hAnsi="Times New Roman"/>
          <w:sz w:val="28"/>
          <w:szCs w:val="28"/>
        </w:rPr>
        <w:t xml:space="preserve"> 11, </w:t>
      </w:r>
      <w:r w:rsidR="00B45DF5" w:rsidRPr="00CF4087">
        <w:rPr>
          <w:rFonts w:ascii="Times New Roman" w:eastAsiaTheme="minorHAnsi" w:hAnsi="Times New Roman"/>
          <w:sz w:val="28"/>
          <w:szCs w:val="28"/>
        </w:rPr>
        <w:t xml:space="preserve">Собрание депутатов Охотского муниципального </w:t>
      </w:r>
      <w:r w:rsidR="004D3DDA">
        <w:rPr>
          <w:rFonts w:ascii="Times New Roman" w:eastAsiaTheme="minorHAnsi" w:hAnsi="Times New Roman"/>
          <w:sz w:val="28"/>
          <w:szCs w:val="28"/>
        </w:rPr>
        <w:t>округа Хабаровского края</w:t>
      </w:r>
    </w:p>
    <w:p w:rsidR="00CE6790" w:rsidRPr="00CF4087" w:rsidRDefault="00B45DF5" w:rsidP="000B4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F4087">
        <w:rPr>
          <w:rFonts w:ascii="Times New Roman" w:eastAsiaTheme="minorHAnsi" w:hAnsi="Times New Roman"/>
          <w:sz w:val="28"/>
          <w:szCs w:val="28"/>
        </w:rPr>
        <w:t>РЕШИЛО</w:t>
      </w:r>
      <w:r w:rsidR="00CE6790" w:rsidRPr="00CF4087">
        <w:rPr>
          <w:rFonts w:ascii="Times New Roman" w:eastAsiaTheme="minorHAnsi" w:hAnsi="Times New Roman"/>
          <w:sz w:val="28"/>
          <w:szCs w:val="28"/>
        </w:rPr>
        <w:t>:</w:t>
      </w:r>
    </w:p>
    <w:p w:rsidR="000B4379" w:rsidRDefault="00CE6790" w:rsidP="00923C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4379">
        <w:rPr>
          <w:rFonts w:ascii="Times New Roman" w:eastAsiaTheme="minorHAnsi" w:hAnsi="Times New Roman"/>
          <w:sz w:val="28"/>
          <w:szCs w:val="28"/>
        </w:rPr>
        <w:t>1. Утвердить</w:t>
      </w:r>
      <w:r w:rsidR="006F73CA">
        <w:rPr>
          <w:rFonts w:ascii="Times New Roman" w:eastAsiaTheme="minorHAnsi" w:hAnsi="Times New Roman"/>
          <w:sz w:val="28"/>
          <w:szCs w:val="28"/>
        </w:rPr>
        <w:t xml:space="preserve"> </w:t>
      </w:r>
      <w:r w:rsidR="00D55976">
        <w:rPr>
          <w:rFonts w:ascii="Times New Roman" w:eastAsiaTheme="minorHAnsi" w:hAnsi="Times New Roman"/>
          <w:sz w:val="28"/>
          <w:szCs w:val="28"/>
        </w:rPr>
        <w:t>прилагаемое Положение о постоянных комиссиях Собрания депутатов Охотского муниципального округа Хабаровского края</w:t>
      </w:r>
      <w:r w:rsidR="00ED49F7">
        <w:rPr>
          <w:rFonts w:ascii="Times New Roman" w:eastAsiaTheme="minorHAnsi" w:hAnsi="Times New Roman"/>
          <w:sz w:val="28"/>
          <w:szCs w:val="28"/>
        </w:rPr>
        <w:t>.</w:t>
      </w:r>
    </w:p>
    <w:p w:rsidR="00464ED6" w:rsidRDefault="00464ED6" w:rsidP="00923C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Опубликовать (обнародовать) настоящее решениев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Сборнике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муниципальных правовых актов</w:t>
      </w:r>
      <w:r w:rsidR="006F73CA">
        <w:rPr>
          <w:rFonts w:ascii="Times New Roman" w:eastAsiaTheme="minorHAnsi" w:hAnsi="Times New Roman"/>
          <w:sz w:val="28"/>
          <w:szCs w:val="28"/>
        </w:rPr>
        <w:t xml:space="preserve"> Охотского муниципального округа Хабаровского края.</w:t>
      </w:r>
    </w:p>
    <w:p w:rsidR="00A83843" w:rsidRDefault="003530AA" w:rsidP="00A838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A83843">
        <w:rPr>
          <w:rFonts w:ascii="Times New Roman" w:hAnsi="Times New Roman"/>
          <w:sz w:val="28"/>
          <w:szCs w:val="28"/>
        </w:rPr>
        <w:t>. Настоящее реш</w:t>
      </w:r>
      <w:r w:rsidR="00180893">
        <w:rPr>
          <w:rFonts w:ascii="Times New Roman" w:hAnsi="Times New Roman"/>
          <w:sz w:val="28"/>
          <w:szCs w:val="28"/>
        </w:rPr>
        <w:t>ение вступает в силу со дня его по</w:t>
      </w:r>
      <w:r w:rsidR="00053EC7">
        <w:rPr>
          <w:rFonts w:ascii="Times New Roman" w:hAnsi="Times New Roman"/>
          <w:sz w:val="28"/>
          <w:szCs w:val="28"/>
        </w:rPr>
        <w:t>дписания.</w:t>
      </w:r>
    </w:p>
    <w:p w:rsidR="001107FA" w:rsidRPr="00CF4087" w:rsidRDefault="001107FA" w:rsidP="000B4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087" w:rsidRPr="00CF4087" w:rsidRDefault="00CF4087" w:rsidP="00B45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087" w:rsidRDefault="00CF4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087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</w:t>
      </w:r>
      <w:r w:rsidR="00180893">
        <w:rPr>
          <w:rFonts w:ascii="Times New Roman" w:hAnsi="Times New Roman"/>
          <w:sz w:val="28"/>
          <w:szCs w:val="28"/>
        </w:rPr>
        <w:t xml:space="preserve">                          </w:t>
      </w:r>
      <w:r w:rsidRPr="00CF4087">
        <w:rPr>
          <w:rFonts w:ascii="Times New Roman" w:hAnsi="Times New Roman"/>
          <w:sz w:val="28"/>
          <w:szCs w:val="28"/>
        </w:rPr>
        <w:t xml:space="preserve"> Н.А. Фомина</w:t>
      </w:r>
    </w:p>
    <w:p w:rsidR="009612E6" w:rsidRDefault="00961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2E6" w:rsidRDefault="00961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612E6" w:rsidSect="009612E6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4501"/>
      </w:tblGrid>
      <w:tr w:rsidR="009612E6" w:rsidRPr="009612E6" w:rsidTr="009612E6">
        <w:tc>
          <w:tcPr>
            <w:tcW w:w="5069" w:type="dxa"/>
          </w:tcPr>
          <w:p w:rsidR="009612E6" w:rsidRPr="009612E6" w:rsidRDefault="009612E6" w:rsidP="009612E6">
            <w:pPr>
              <w:spacing w:after="0" w:line="240" w:lineRule="exac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501" w:type="dxa"/>
          </w:tcPr>
          <w:p w:rsidR="009612E6" w:rsidRPr="009612E6" w:rsidRDefault="009612E6" w:rsidP="009612E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612E6">
              <w:rPr>
                <w:rFonts w:ascii="Times New Roman" w:hAnsi="Times New Roman"/>
                <w:color w:val="000000"/>
              </w:rPr>
              <w:t>УТВЕРЖДЕНО</w:t>
            </w:r>
          </w:p>
        </w:tc>
      </w:tr>
      <w:tr w:rsidR="009612E6" w:rsidRPr="009612E6" w:rsidTr="009612E6">
        <w:tc>
          <w:tcPr>
            <w:tcW w:w="5069" w:type="dxa"/>
          </w:tcPr>
          <w:p w:rsidR="009612E6" w:rsidRPr="009612E6" w:rsidRDefault="009612E6" w:rsidP="009612E6">
            <w:pPr>
              <w:spacing w:after="0" w:line="240" w:lineRule="exac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501" w:type="dxa"/>
          </w:tcPr>
          <w:p w:rsidR="009612E6" w:rsidRPr="009612E6" w:rsidRDefault="009612E6" w:rsidP="009612E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612E6" w:rsidRPr="009612E6" w:rsidTr="009612E6">
        <w:tc>
          <w:tcPr>
            <w:tcW w:w="5069" w:type="dxa"/>
          </w:tcPr>
          <w:p w:rsidR="009612E6" w:rsidRPr="009612E6" w:rsidRDefault="009612E6" w:rsidP="009612E6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01" w:type="dxa"/>
          </w:tcPr>
          <w:p w:rsidR="009612E6" w:rsidRPr="009612E6" w:rsidRDefault="009612E6" w:rsidP="009612E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612E6">
              <w:rPr>
                <w:rFonts w:ascii="Times New Roman" w:hAnsi="Times New Roman"/>
                <w:color w:val="000000"/>
              </w:rPr>
              <w:t>решением Собрания депутатов</w:t>
            </w:r>
          </w:p>
        </w:tc>
      </w:tr>
      <w:tr w:rsidR="009612E6" w:rsidRPr="009612E6" w:rsidTr="009612E6">
        <w:tc>
          <w:tcPr>
            <w:tcW w:w="5069" w:type="dxa"/>
          </w:tcPr>
          <w:p w:rsidR="009612E6" w:rsidRPr="009612E6" w:rsidRDefault="009612E6" w:rsidP="009612E6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01" w:type="dxa"/>
          </w:tcPr>
          <w:p w:rsidR="009612E6" w:rsidRPr="009612E6" w:rsidRDefault="009612E6" w:rsidP="009612E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612E6">
              <w:rPr>
                <w:rFonts w:ascii="Times New Roman" w:hAnsi="Times New Roman"/>
                <w:color w:val="000000"/>
              </w:rPr>
              <w:t>Охотского муниципального округа</w:t>
            </w:r>
          </w:p>
        </w:tc>
      </w:tr>
      <w:tr w:rsidR="009612E6" w:rsidRPr="009612E6" w:rsidTr="009612E6">
        <w:tc>
          <w:tcPr>
            <w:tcW w:w="5069" w:type="dxa"/>
          </w:tcPr>
          <w:p w:rsidR="009612E6" w:rsidRPr="009612E6" w:rsidRDefault="009612E6" w:rsidP="009612E6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01" w:type="dxa"/>
          </w:tcPr>
          <w:p w:rsidR="009612E6" w:rsidRPr="009612E6" w:rsidRDefault="009612E6" w:rsidP="009612E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612E6">
              <w:rPr>
                <w:rFonts w:ascii="Times New Roman" w:hAnsi="Times New Roman"/>
                <w:color w:val="000000"/>
              </w:rPr>
              <w:t>Хабаровского края</w:t>
            </w:r>
          </w:p>
        </w:tc>
      </w:tr>
      <w:tr w:rsidR="009612E6" w:rsidRPr="009612E6" w:rsidTr="009612E6">
        <w:tc>
          <w:tcPr>
            <w:tcW w:w="5069" w:type="dxa"/>
          </w:tcPr>
          <w:p w:rsidR="009612E6" w:rsidRPr="009612E6" w:rsidRDefault="009612E6" w:rsidP="009612E6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01" w:type="dxa"/>
          </w:tcPr>
          <w:p w:rsidR="009612E6" w:rsidRPr="009612E6" w:rsidRDefault="009612E6" w:rsidP="009612E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612E6" w:rsidRPr="009612E6" w:rsidTr="009612E6">
        <w:tc>
          <w:tcPr>
            <w:tcW w:w="5069" w:type="dxa"/>
          </w:tcPr>
          <w:p w:rsidR="009612E6" w:rsidRPr="009612E6" w:rsidRDefault="009612E6" w:rsidP="009612E6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01" w:type="dxa"/>
          </w:tcPr>
          <w:p w:rsidR="009612E6" w:rsidRPr="009612E6" w:rsidRDefault="009612E6" w:rsidP="009612E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612E6">
              <w:rPr>
                <w:rFonts w:ascii="Times New Roman" w:hAnsi="Times New Roman"/>
                <w:color w:val="000000"/>
              </w:rPr>
              <w:t>от                                  №</w:t>
            </w:r>
          </w:p>
        </w:tc>
      </w:tr>
    </w:tbl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ПОЛОЖЕНИЕ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постоянных комиссиях Собрания депутатов 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Охотского муниципального округа Хабаровского края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Положение определяет статус, порядок формирования, структуру, вопросы ведения, полномочия и организацию </w:t>
      </w:r>
      <w:proofErr w:type="gram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 постоянных комиссий Собрания депутатов Охотского муниципального округа Хабаровского</w:t>
      </w:r>
      <w:proofErr w:type="gram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края (далее – постоянные комиссии).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1. Общие положения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Постоянные комиссии образуются из числа депутатов Собрания депутатов Охотского муниципального округа Хабаровского края (далее – Собрание депутатов) для предварительного рассмотрения вопросов и подготовки проектов решений по вопросам, отнесенным к компетенции Собрания депутатов, а также  для содействия выполнению решений Собрания депутатов, осуществлению  </w:t>
      </w:r>
      <w:proofErr w:type="gram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их исполнением. 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1.2. Постоянные комиссии являются основными органами Собрания депутатов, подотчетны ему и действуют, руководствуясь Уставом Охотского муниципального округа Хабаровского края, Регламентом Собрания депутатов и настоящим Положением.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1.3. Постоянными комиссиями являются: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1) постоянная комиссия по социально-экономическому развитию и  бюджету;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2) постоянная комиссия по социальным вопросам.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1.4. Постоянные комиссии взаимодействуют с соответствующими структурными подразделениями администрации Охотского муниципального округа Хабаровского края, государственными органами, общественными организациями и объединениями, расположенными на территории Охотского муниципального округа Хабаровского края (далее – муниципальный округ), изучают и учитывают общественное мнение населения.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2. Порядок формирования и структура постоянных комиссий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2.1. Постоянные комиссии формируются на срок полномочий Собрания депутатов.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2.2. В состав постоянной комиссии входят председатель, заместитель председателя, члены постоянной комиссии.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Порядок избрания, полномочия и порядок досрочного прекращения полномочий председателя и заместителя председателя постоянной комиссии определяются Регламентом Собрания депутатов (далее – Регламент).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2.3. Персональный состав постоянной комиссии определяется решением Собрания депутатов, принятым большинством голосов от числа избранных депутатов Собрания депутатов, на основании письменных заявлений депутатов Собрания депутатов.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Персональный состав постоянных комиссий может быть изменен решением Собрания депутатов.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Вопросы ведения постоянных комиссий 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3.1. К вопросам ведения постоянной комиссии по социально-экономическому развитию и бюджету относятся: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1) планы и программы социально-экономического развития   муниципального округа;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2) формирование бюджета;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4) исполнение бюджета, в том числе по вопросам реализации муниципальных программ муниципального округа;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5) рассмотрение отчета об исполнении бюджета;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6) </w:t>
      </w:r>
      <w:proofErr w:type="spell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рассотрение</w:t>
      </w:r>
      <w:proofErr w:type="spell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 налоговой политики в части введения и отмены местных налогов и сборов, предоставления льгот по их уплате, внесения </w:t>
      </w:r>
      <w:proofErr w:type="spell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изменеий</w:t>
      </w:r>
      <w:proofErr w:type="spell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порядок их уплаты;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8) закупки товаров, работ, услуг для обеспечения муниципальных нужд, закупки товаров, работ, услуг отдельными видами юридических лиц;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9) приватизация имущества, находящегося в муниципальной собственности;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10) управление и распоряжение муниципальной собственностью;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12) градостроительная деятельность;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13) жилищно-коммунальное хозяйство;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14) обращение с твердыми коммунальными отходами;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15) топливно-энергетический комплекс;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16) энергосбережение и повышение энергетической эффективности;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17) предпринимательская деятельность, развитие малого и среднего предпринимательства;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18) транспорт, автомобильные дороги и дорожная деятельность, в том числе в области обеспечения безопасности дорожного движения, организации дорожного движения;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19) природопользование;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20) туризм;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21) связь.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3.2. К вопросам ведения постоянной комиссии по социальным вопросам относятся: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1) социальная защита населения;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2) здравоохранение;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3) образование;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4) молодежная политика, патриотическое воспитание граждан;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5) развитие физической культуры и спорта;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6) профилактика безнадзорности и беспризорности несовершеннолетних;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7) деятельность учреждений культуры;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8) поддержка добровольческой (волонтерской) деятельности;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9) деятельность по обращению с животными без владельцев;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10) похоронное дело.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4. Полномочия постоянных комиссий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4.1. Постоянные комиссии осуществляют следующие полномочия: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1) разрабатывают и утверждают планы своей работы;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вносят предложения по формированию </w:t>
      </w:r>
      <w:proofErr w:type="gram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проектов планов работы Собрания депутатов</w:t>
      </w:r>
      <w:proofErr w:type="gram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очередной год (квартал), проекта повестки заседания Собрания депутатов;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3) вправе разрабатывать проекты решений Собрания депутатов, поправки к проектам решений Собрания депутатов;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4) осуществляют предварительное рассмотрение поступивших в Собрание депутатов проектов решений Собрания депутатов, поправок к проектам решений Собрания депутатов и других вопросов, вносимых на рассмотрение Собрания депутатов;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5) вносят предложения по соответствующим разделам проекта бюджета округа;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6) вправе разрабатывать проекты краевых законов, поправки к проектам краевых законов для внесения их Собранием депутатов в Законодательную Думу Хабаровского края;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7) осуществляют предварительное рассмотрение поступивших в Собрание депутатов проектов краевых законов, законодательных инициатив и обращений представительных органов муниципальных образований Хабаровского края;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8) разрабатывают проекты обращений Собрания депутатов в органы государственной власти;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9) готовят проекты решений по вопросам, выносимым на рассмотрение заседаний постоянных комиссий;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10) участвуют в осуществлении </w:t>
      </w:r>
      <w:proofErr w:type="gram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соблюдением и исполнением решений Собрания депутатов;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11) организуют проводимые Собранием депутатов депутатские слушания;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12) организуют и проводят в рамках постоянных комиссий рассмотрение социально значимых вопросов, совещания, «круглые столы», семинары;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13) вносят предложения о проведении мероприятий в Собрании депутатов;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14) обращаются к органам местного самоуправления, организациям, расположенным на территории муниципального округа, и их должностным лицам в целях получения в установленном законодательством порядке необходимых материалов;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15) вносят предложения в Собрание депутатов о снятии с контроля решений, принятых Собранием депутатов;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16) выполняют поручения Собрания депутатов, связанные с подготовкой вопросов, вносимых на рассмотрение Собрания депутатов, а также поручения председателя Собрания депутатов, данные в соответствии с его компетенцией;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17) вырабатывают для Собрания депутатов рекомендации по вопросам, рассмотренным на заседании постоянной комиссии;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18) по предложению председателя постоянной комиссии рассматривают и утверждают распределение обязанностей между членами постоянной комиссии;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19) вправе давать членам постоянной комиссии поручения по вопросам ведения постоянных комиссий, связанные с осуществлением депутатской деятельности;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20) осуществляют иные полномочия в соответствии с решениями Собрания депутатов.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5. Организация работы постоянных комиссий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5.1. Работу постоянной комиссии организует председатель постоянной комиссии, который осуществляет свои полномочия в соответствии с Регламентом.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5.2. Заместитель председателя постоянной комиссии осуществляет свои полномочия согласно распределению обязанностей, установленному решением соответствующей постоянной комиссии.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В случае временного отсутствия председателя постоянной комиссии исполняет его обязанности.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5.3. Деятельность постоянной комиссии организуется в соответствии с планами работы постоянной комиссии, Собрания депутатов.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5.4. Заседание постоянной комиссии проводит председатель или заместитель председателя постоянной комиссии, один из членов постоянной комиссии по поручению председателя постоянной комиссии.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5.5. Заседания постоянной комиссии являются основной формой ее работы. Заседания постоянной комиссии являются открытыми.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Постоянная комиссия вправе принять решение о проведении закрытого заседания, которое считается принятым, если за него проголосовало не менее двух третей от числа членов постоянной комиссии, присутствующих на заседании постоянной комиссии, о чем делается запись в протоколе заседания.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В закрытом заседании постоянной комиссии могут принять участие глава муниципального округа, прокурор Охотского района, лица, специально приглашенные на заседание постоянной комиссии, а также другие лица согласно решению постоянной комиссии.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решению председателя постоянной комиссии, а в его отсутствие – заместителя председателя постоянной комиссии заседание постоянной комиссии может проводиться дистанционно путем использования систем </w:t>
      </w:r>
      <w:proofErr w:type="spell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видео-конферен</w:t>
      </w:r>
      <w:proofErr w:type="gram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ц</w:t>
      </w:r>
      <w:proofErr w:type="spell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конференц-связи</w:t>
      </w:r>
      <w:proofErr w:type="spell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заседание постоянной комиссии в режиме </w:t>
      </w:r>
      <w:proofErr w:type="spell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конференц-связи</w:t>
      </w:r>
      <w:proofErr w:type="spell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Заседания постоянной комиссии в режиме </w:t>
      </w:r>
      <w:proofErr w:type="spellStart"/>
      <w:proofErr w:type="gram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конференц-связи</w:t>
      </w:r>
      <w:proofErr w:type="spellEnd"/>
      <w:proofErr w:type="gram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могут быть только открытыми.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Проведение заседания постоянной комиссии в режиме </w:t>
      </w:r>
      <w:proofErr w:type="spellStart"/>
      <w:proofErr w:type="gram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конференц-связи</w:t>
      </w:r>
      <w:proofErr w:type="spellEnd"/>
      <w:proofErr w:type="gram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осуществляется с использованием программного обеспечения и (или) оборудования, позволяющего обеспечить одновременную коммуникацию председательствующего на заседании постоянной комиссии, членов постоянной комиссии и приглашенных.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5.6. Заседания постоянной комиссии проводятся по мере необходимости.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Время проведения заседания постоянной комиссии устанавливается председателем постоянной комиссии.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5.7. Внеочередное заседание постоянной комиссии созывается по инициативе председателя постоянной комиссии, а в его отсутствие – заместителя председателя постоянной комиссии или по инициативе не менее одной трети от числа членов постоянной комиссии.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Инициаторы проведения внеочередного заседания постоянной комиссии подают на имя председателя постоянной комиссии, а в его отсутствие – заместителя председателя постоянной комиссии письменное заявление с перечнем предлагаемых к рассмотрению вопросов и необходимыми материалами.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5.8. Об очередном заседании постоянной комиссии члены постоянной комиссии, другие участники заседания должны быть уведомлены не </w:t>
      </w:r>
      <w:proofErr w:type="gram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за три календарных дня до дня проведения заседания постоянной комиссии.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5.9. Член постоянной комиссии обязан присутствовать на заседаниях постоянной комиссии.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Член постоянной комиссии, принимающий участие в заседании постоянной комиссии в режиме удаленного доступа в случае проведения заседания постоянной комиссии в режиме </w:t>
      </w:r>
      <w:proofErr w:type="spellStart"/>
      <w:proofErr w:type="gram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конференц-связи</w:t>
      </w:r>
      <w:proofErr w:type="spellEnd"/>
      <w:proofErr w:type="gram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, считается присутствующим на заседании постоянной комиссии.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О невозможности присутствовать на заседании постоянной комиссии депутат Собрания депутатов заблаговременно уведомляет председателя постоянной комиссии, а в случае его отсутствия – заместителя председателя постоянной комиссии с указанием причин отсутствия.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5.10. Если член постоянной комиссии без уважительных причин не присутствовал на трех заседаниях подряд, постоянная комиссия вправе внести в Собрание депутатов проект решения Собрания депутатов о выводе его из состава постоянной комиссии.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5.11. Лица, приглашенные на заседание постоянной комиссии, оповещаются от имени председателя постоянной комиссии, а в случае его отсутствия – от имени заместителя председателя постоянной комиссии.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В случае невозможности присутствия на заседании постоянной комиссии приглашенное лицо заблаговременно уведомляет об этом председателя постоянной комиссии или его заместителя с указанием причины отсутствия и лица, которое может прибыть на заседание постоянной комиссии и ответить на поставленные вопросы.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5.12. Проект повестки дня очередного заседания постоянной комиссии и необходимые материалы направляются председателю Собрания депутатов, членам постоянной комиссии не </w:t>
      </w:r>
      <w:proofErr w:type="gram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за 48 часов до начала заседания постоянной комиссии. Данный срок может быть сокращен в исключительных случаях председателем постоянной комиссии.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Дополнительные вопросы включаются в повестку дня очередного заседания постоянной комиссии при условии, что они подготовлены в соответствии с Регламентом, и если за данное решение проголосовало более половины от числа членов постоянной комиссии, присутствующих на заседании.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5.13. Заседание постоянной комиссии правомочно, если на нем присутствует не менее половины от числа членов постоянной комиссии.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в процессе проведения заседания постоянной комиссии в режиме </w:t>
      </w:r>
      <w:proofErr w:type="spell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конференц-связи</w:t>
      </w:r>
      <w:proofErr w:type="spell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произошел сбой в работе оборудования одного или нескольких членов постоянной комиссии, в результате которого невозможно обеспечить подключение к системам </w:t>
      </w:r>
      <w:proofErr w:type="spell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конференц-связи</w:t>
      </w:r>
      <w:proofErr w:type="spell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одного или нескольких членов постоянной комиссии, заседание постоянной комиссии продолжается при условии сохранения его правомочности.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</w:t>
      </w:r>
      <w:proofErr w:type="spell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несохранения</w:t>
      </w:r>
      <w:proofErr w:type="spell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правомочности заседания постоянной комиссии либо сбоя в работе программного обеспечения, на платформе которого проводится заседание постоянной комиссии в режиме </w:t>
      </w:r>
      <w:proofErr w:type="spell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видео-конференц-связи</w:t>
      </w:r>
      <w:proofErr w:type="spell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 (или) оборудования, используемого при проведении заседания постоянной комиссии в указанном режиме, повлекшего невозможность продолжения заседания постоянной комиссии, устанавливается режим ожидания 30 минут. Указанное время может быть увеличено по решению председательствующего на заседании постоянной комиссии с уведомлением членов постоянной комиссии и иных лиц, участвующих в заседании постоянной комиссии в режиме </w:t>
      </w:r>
      <w:proofErr w:type="spellStart"/>
      <w:proofErr w:type="gram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конференц-связи</w:t>
      </w:r>
      <w:proofErr w:type="spellEnd"/>
      <w:proofErr w:type="gram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, посредством телефонной связи, электронной почты или сервисов обмена мгновенными сообщениями.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невозможности устранения сбоя в работе программного обеспечения, на платформе которого проводится заседание постоянной комиссии в режиме </w:t>
      </w:r>
      <w:proofErr w:type="spellStart"/>
      <w:proofErr w:type="gram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конференц-связи</w:t>
      </w:r>
      <w:proofErr w:type="spellEnd"/>
      <w:proofErr w:type="gram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, и (или) оборудования, используемого при проведении заседания постоянной комиссии в указанном режиме, во время режима ожидания заседание постоянной комиссии прерывается. Информация о времени его дальнейшего проведения доводится председателем постоянной комиссии до членов постоянной комиссии и иных лиц, принимавших участие в данном заседании постоянной комиссии, посредством телефонной связи, электронной почты или сервисов обмена мгновенными сообщениями в течение одного рабочего дня после дня устранения этого сбоя.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5.14. Порядок обсуждения вопросов на заседании постоянной комиссии определяется повесткой дня заседания либо по решению постоянной комиссии председательствующим на заседании постоянной комиссии.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5.15. Член постоянной комиссии обязан принимать участие в голосовании по всем вопросам, рассматриваемым на заседании постоянной комиссии. Член постоянной комиссии обязан выразить мнение по обсуждаемому вопросу путем голосования – «за», «против» или «воздержался». Уклонение члена постоянной комиссии от участия в голосовании расценивается как нарушение им депутатской этики.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Член постоянной комиссии лично осуществляет свое право на голосование.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одновременной </w:t>
      </w:r>
      <w:proofErr w:type="spell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видеотрансляции</w:t>
      </w:r>
      <w:proofErr w:type="spell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всех членов постоянной комиссии, участвующих в заседании постоянной комиссии в режиме </w:t>
      </w:r>
      <w:proofErr w:type="spell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конференц-связи</w:t>
      </w:r>
      <w:proofErr w:type="spell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голосование членов постоянной комиссии осуществляется с помощью поднятия руки каждым </w:t>
      </w:r>
      <w:proofErr w:type="gram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голосующих.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отсутствии технической возможности одновременной </w:t>
      </w:r>
      <w:proofErr w:type="spell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видеотрансляции</w:t>
      </w:r>
      <w:proofErr w:type="spell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всех членов постоянной комиссии, участвующих в заседании постоянной комиссии в режиме </w:t>
      </w:r>
      <w:proofErr w:type="spellStart"/>
      <w:proofErr w:type="gram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конференц-связи</w:t>
      </w:r>
      <w:proofErr w:type="spellEnd"/>
      <w:proofErr w:type="gram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, для проведения голосования председательствующий на заседании обращается к каждому из членов постоянной комиссии отдельно. При этом данный член постоянной комиссии оглашает свои фамилию, имя, отчество (при наличии), номер вопроса повестки дня заседания постоянной комиссии, по которому идет голосование, и решение по поставленному вопросу («за», «против», «воздержался»). Итоговый результат голосования по вопросу оглашается председательствующим на заседании постоянной комиссии.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5.16. Решение постоянной комиссии принимается большинством голосов от числа членов постоянной комиссии, присутствующих на заседании.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Если при рассмотрении вопроса на заседании постоянной комиссии количество голосов, поданных за принятие предложения, равно количеству голосов против принятия предложения, то решение считается не принятым, о чем делается запись в протоколе заседания постоянной комиссии.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5.17. Депутат Собрания депутатов, не являющийся членом постоянной комиссии, вправе принимать участие в заседании постоянной комиссии с правом совещательного голоса.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5.18. Граждане, представители организаций, общественных объединений, средств массовой информации вправе присутствовать на открытых заседаниях постоянных комиссий, заблаговременно уведомив об этом председателя постоянной комиссии.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5.19. Для представителей средств массовой информации в помещении, где проводится заседание постоянной комиссии, определяются специальные места.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Представители средств массовой информации вправе производить фото- и видеосъемку, записывать ход открытого заседания постоянной комиссии на диктофон, пользоваться другими техническими средствами, не мешая при этом ходу заседания постоянной комиссии.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5.20. При проведении заседания постоянной комиссии в режиме </w:t>
      </w:r>
      <w:proofErr w:type="spellStart"/>
      <w:proofErr w:type="gramStart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конференц-связи</w:t>
      </w:r>
      <w:proofErr w:type="spellEnd"/>
      <w:proofErr w:type="gramEnd"/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создаются условия для участия в нем лиц, приглашенных на заседание постоянной комиссии, а также иных лиц, указанных в пунктах 32 – 35 настоящего Положения.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5.21. На заседании постоянной комиссии ведется протокол, может вестись аудиозапись. Протокол заседания постоянной комиссии подписывается председательствующим.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5.22. Вопросы, относящиеся к ведению двух и более постоянных комиссий, могут готовиться и рассматриваться ими совместно.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Совместные заседания постоянных комиссий ведет один из председателей постоянных комиссий.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Решения совместных заседаний постоянных комиссий принимаются большинством голосов от числа членов постоянных комиссий, присутствующих на совместном заседании.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Решение совместного заседания постоянных комиссий и его протокол подписываются председательствующим.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5.23. Решения постоянной комиссии на заседании Собрания депутатов представляет председатель постоянной комиссии или по его поручению член постоянной комиссии.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2E6">
        <w:rPr>
          <w:rFonts w:ascii="Times New Roman" w:hAnsi="Times New Roman"/>
          <w:color w:val="000000"/>
          <w:sz w:val="28"/>
          <w:szCs w:val="28"/>
          <w:lang w:eastAsia="ru-RU"/>
        </w:rPr>
        <w:t>_____________</w:t>
      </w:r>
    </w:p>
    <w:p w:rsidR="009612E6" w:rsidRPr="009612E6" w:rsidRDefault="009612E6" w:rsidP="0096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0"/>
          <w:lang w:eastAsia="ru-RU"/>
        </w:rPr>
      </w:pPr>
    </w:p>
    <w:p w:rsidR="009612E6" w:rsidRPr="009612E6" w:rsidRDefault="009612E6" w:rsidP="009612E6">
      <w:pPr>
        <w:spacing w:after="200" w:line="276" w:lineRule="auto"/>
        <w:rPr>
          <w:rFonts w:ascii="Times New Roman" w:eastAsiaTheme="minorHAnsi" w:hAnsi="Times New Roman"/>
          <w:sz w:val="28"/>
          <w:szCs w:val="28"/>
        </w:rPr>
      </w:pPr>
    </w:p>
    <w:p w:rsidR="009612E6" w:rsidRPr="00CF4087" w:rsidRDefault="00961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612E6" w:rsidRPr="00CF4087" w:rsidSect="009612E6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2E6" w:rsidRDefault="009612E6" w:rsidP="009612E6">
      <w:pPr>
        <w:spacing w:after="0" w:line="240" w:lineRule="auto"/>
      </w:pPr>
      <w:r>
        <w:separator/>
      </w:r>
    </w:p>
  </w:endnote>
  <w:endnote w:type="continuationSeparator" w:id="1">
    <w:p w:rsidR="009612E6" w:rsidRDefault="009612E6" w:rsidP="0096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2E6" w:rsidRDefault="009612E6" w:rsidP="009612E6">
      <w:pPr>
        <w:spacing w:after="0" w:line="240" w:lineRule="auto"/>
      </w:pPr>
      <w:r>
        <w:separator/>
      </w:r>
    </w:p>
  </w:footnote>
  <w:footnote w:type="continuationSeparator" w:id="1">
    <w:p w:rsidR="009612E6" w:rsidRDefault="009612E6" w:rsidP="00961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12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612E6" w:rsidRPr="009612E6" w:rsidRDefault="009612E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9612E6">
          <w:rPr>
            <w:rFonts w:ascii="Times New Roman" w:hAnsi="Times New Roman"/>
            <w:sz w:val="24"/>
            <w:szCs w:val="24"/>
          </w:rPr>
          <w:fldChar w:fldCharType="begin"/>
        </w:r>
        <w:r w:rsidRPr="009612E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612E6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</w:t>
        </w:r>
        <w:r w:rsidRPr="009612E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612E6" w:rsidRDefault="009612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1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612E6" w:rsidRPr="009612E6" w:rsidRDefault="009612E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9612E6">
          <w:rPr>
            <w:rFonts w:ascii="Times New Roman" w:hAnsi="Times New Roman"/>
            <w:sz w:val="24"/>
            <w:szCs w:val="24"/>
          </w:rPr>
          <w:fldChar w:fldCharType="begin"/>
        </w:r>
        <w:r w:rsidRPr="009612E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612E6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</w:t>
        </w:r>
        <w:r w:rsidRPr="009612E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612E6" w:rsidRDefault="009612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B0BE5"/>
    <w:multiLevelType w:val="multilevel"/>
    <w:tmpl w:val="823CD3DA"/>
    <w:lvl w:ilvl="0">
      <w:start w:val="1"/>
      <w:numFmt w:val="decimal"/>
      <w:lvlText w:val="%1."/>
      <w:lvlJc w:val="left"/>
      <w:pPr>
        <w:ind w:left="1965" w:hanging="12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57441DFB"/>
    <w:multiLevelType w:val="hybridMultilevel"/>
    <w:tmpl w:val="59407544"/>
    <w:lvl w:ilvl="0" w:tplc="6C1E189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7FA"/>
    <w:rsid w:val="00015486"/>
    <w:rsid w:val="00053EC7"/>
    <w:rsid w:val="000B4379"/>
    <w:rsid w:val="000E0203"/>
    <w:rsid w:val="000E528F"/>
    <w:rsid w:val="000F739E"/>
    <w:rsid w:val="001107FA"/>
    <w:rsid w:val="00180893"/>
    <w:rsid w:val="00202EAF"/>
    <w:rsid w:val="00211F28"/>
    <w:rsid w:val="00311F99"/>
    <w:rsid w:val="00342695"/>
    <w:rsid w:val="003530AA"/>
    <w:rsid w:val="00374F4C"/>
    <w:rsid w:val="003B65E1"/>
    <w:rsid w:val="0045678B"/>
    <w:rsid w:val="00457036"/>
    <w:rsid w:val="00464ED6"/>
    <w:rsid w:val="00493BF2"/>
    <w:rsid w:val="004B0D67"/>
    <w:rsid w:val="004C66F2"/>
    <w:rsid w:val="004D3DDA"/>
    <w:rsid w:val="005E6085"/>
    <w:rsid w:val="006F73CA"/>
    <w:rsid w:val="00747D78"/>
    <w:rsid w:val="00770A52"/>
    <w:rsid w:val="007E5A5A"/>
    <w:rsid w:val="008237FE"/>
    <w:rsid w:val="008D107D"/>
    <w:rsid w:val="008E438F"/>
    <w:rsid w:val="00923CD2"/>
    <w:rsid w:val="009245AE"/>
    <w:rsid w:val="0092747A"/>
    <w:rsid w:val="009612E6"/>
    <w:rsid w:val="009769B1"/>
    <w:rsid w:val="00994693"/>
    <w:rsid w:val="009C24D4"/>
    <w:rsid w:val="00A44B6F"/>
    <w:rsid w:val="00A46396"/>
    <w:rsid w:val="00A7177D"/>
    <w:rsid w:val="00A727CE"/>
    <w:rsid w:val="00A8026C"/>
    <w:rsid w:val="00A83843"/>
    <w:rsid w:val="00A84E68"/>
    <w:rsid w:val="00AC0B89"/>
    <w:rsid w:val="00B45DF5"/>
    <w:rsid w:val="00B70C72"/>
    <w:rsid w:val="00CE53B9"/>
    <w:rsid w:val="00CE6790"/>
    <w:rsid w:val="00CF4087"/>
    <w:rsid w:val="00D55976"/>
    <w:rsid w:val="00D62A7A"/>
    <w:rsid w:val="00E05250"/>
    <w:rsid w:val="00E3301C"/>
    <w:rsid w:val="00E42B19"/>
    <w:rsid w:val="00E5346F"/>
    <w:rsid w:val="00ED49F7"/>
    <w:rsid w:val="00F06549"/>
    <w:rsid w:val="00F40587"/>
    <w:rsid w:val="00FE297B"/>
    <w:rsid w:val="00FF2A7B"/>
    <w:rsid w:val="00FF4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FA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107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sid w:val="001107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45D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FE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9612E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12E6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961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12E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cherneckaya.ap</cp:lastModifiedBy>
  <cp:revision>3</cp:revision>
  <cp:lastPrinted>2025-06-26T06:42:00Z</cp:lastPrinted>
  <dcterms:created xsi:type="dcterms:W3CDTF">2025-06-26T06:43:00Z</dcterms:created>
  <dcterms:modified xsi:type="dcterms:W3CDTF">2025-06-26T23:35:00Z</dcterms:modified>
</cp:coreProperties>
</file>