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48" w:rsidRPr="00EE6E3B" w:rsidRDefault="009B7B48" w:rsidP="009B7B4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>Разработчик</w:t>
      </w:r>
      <w:r w:rsidR="00F23A69">
        <w:rPr>
          <w:rFonts w:ascii="Times New Roman" w:hAnsi="Times New Roman" w:cs="Times New Roman"/>
          <w:i/>
          <w:sz w:val="28"/>
          <w:szCs w:val="28"/>
        </w:rPr>
        <w:t>: Отдел по семейной политике</w:t>
      </w:r>
      <w:r w:rsidRPr="00EE6E3B">
        <w:rPr>
          <w:rFonts w:ascii="Times New Roman" w:hAnsi="Times New Roman" w:cs="Times New Roman"/>
          <w:i/>
          <w:sz w:val="28"/>
          <w:szCs w:val="28"/>
        </w:rPr>
        <w:t xml:space="preserve"> и социальной инфраструктуре</w:t>
      </w:r>
    </w:p>
    <w:p w:rsidR="009B7B48" w:rsidRPr="00EE6E3B" w:rsidRDefault="009B7B48" w:rsidP="009B7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B48" w:rsidRPr="00EE6E3B" w:rsidRDefault="009B7B48" w:rsidP="009B7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>ПРОЕКТ</w:t>
      </w:r>
    </w:p>
    <w:p w:rsidR="009B7B48" w:rsidRPr="00EE6E3B" w:rsidRDefault="002B6ACE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B7B48" w:rsidRPr="00EE6E3B" w:rsidRDefault="009B7B48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 xml:space="preserve">ОХОТСКОГО МУНИЦИПАЛЬНОГО </w:t>
      </w:r>
      <w:r w:rsidR="00DF7710">
        <w:rPr>
          <w:rFonts w:ascii="Times New Roman" w:hAnsi="Times New Roman" w:cs="Times New Roman"/>
          <w:sz w:val="28"/>
          <w:szCs w:val="28"/>
        </w:rPr>
        <w:t>ОКРУГА</w:t>
      </w:r>
    </w:p>
    <w:p w:rsidR="009B7B48" w:rsidRPr="00EE6E3B" w:rsidRDefault="009B7B48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B7B48" w:rsidRPr="00EE6E3B" w:rsidRDefault="009B7B48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B48" w:rsidRPr="00EE6E3B" w:rsidRDefault="002B6ACE" w:rsidP="009B7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140F0" w:rsidRPr="00EE6E3B" w:rsidRDefault="004140F0" w:rsidP="00C84F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D2A4A" w:rsidRPr="000B010A" w:rsidRDefault="002B6ACE" w:rsidP="005445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о реализации </w:t>
      </w:r>
      <w:r w:rsidR="00902DC5">
        <w:rPr>
          <w:rFonts w:ascii="Times New Roman" w:hAnsi="Times New Roman"/>
          <w:sz w:val="28"/>
          <w:szCs w:val="28"/>
        </w:rPr>
        <w:t>за 20</w:t>
      </w:r>
      <w:r w:rsidR="00DF7710">
        <w:rPr>
          <w:rFonts w:ascii="Times New Roman" w:hAnsi="Times New Roman"/>
          <w:sz w:val="28"/>
          <w:szCs w:val="28"/>
        </w:rPr>
        <w:t>22-2024</w:t>
      </w:r>
      <w:r w:rsidR="00902DC5">
        <w:rPr>
          <w:rFonts w:ascii="Times New Roman" w:hAnsi="Times New Roman"/>
          <w:sz w:val="28"/>
          <w:szCs w:val="28"/>
        </w:rPr>
        <w:t xml:space="preserve"> годы</w:t>
      </w:r>
      <w:r w:rsidR="00571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F7710">
        <w:rPr>
          <w:rFonts w:ascii="Times New Roman" w:hAnsi="Times New Roman"/>
          <w:sz w:val="28"/>
          <w:szCs w:val="28"/>
        </w:rPr>
        <w:t>"</w:t>
      </w:r>
      <w:r w:rsidR="000A7FF4">
        <w:rPr>
          <w:rFonts w:ascii="Times New Roman" w:hAnsi="Times New Roman"/>
          <w:sz w:val="28"/>
          <w:szCs w:val="28"/>
        </w:rPr>
        <w:t xml:space="preserve">Профилактика правонарушений </w:t>
      </w:r>
      <w:r w:rsidRPr="000B010A">
        <w:rPr>
          <w:rFonts w:ascii="Times New Roman" w:hAnsi="Times New Roman"/>
          <w:sz w:val="28"/>
          <w:szCs w:val="28"/>
        </w:rPr>
        <w:t xml:space="preserve">в Охотском муниципальном </w:t>
      </w:r>
      <w:r w:rsidR="00DF7710">
        <w:rPr>
          <w:rFonts w:ascii="Times New Roman" w:hAnsi="Times New Roman"/>
          <w:sz w:val="28"/>
          <w:szCs w:val="28"/>
        </w:rPr>
        <w:t>округе</w:t>
      </w:r>
      <w:r w:rsidR="00571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2017-2025 годы</w:t>
      </w:r>
      <w:r w:rsidR="00DF771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 утвержденной</w:t>
      </w:r>
      <w:r w:rsidRPr="000B010A">
        <w:rPr>
          <w:rFonts w:ascii="Times New Roman" w:hAnsi="Times New Roman"/>
          <w:sz w:val="28"/>
          <w:szCs w:val="28"/>
        </w:rPr>
        <w:t xml:space="preserve"> постановлением администрации Охотского муниципального района </w:t>
      </w:r>
      <w:r w:rsidR="00165A50"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0B010A">
        <w:rPr>
          <w:rFonts w:ascii="Times New Roman" w:hAnsi="Times New Roman"/>
          <w:sz w:val="28"/>
          <w:szCs w:val="28"/>
        </w:rPr>
        <w:t xml:space="preserve">от </w:t>
      </w:r>
      <w:r w:rsidR="000A7FF4">
        <w:rPr>
          <w:rFonts w:ascii="Times New Roman" w:hAnsi="Times New Roman"/>
          <w:sz w:val="28"/>
          <w:szCs w:val="28"/>
        </w:rPr>
        <w:t>26</w:t>
      </w:r>
      <w:r w:rsidR="00DF7710">
        <w:rPr>
          <w:rFonts w:ascii="Times New Roman" w:hAnsi="Times New Roman"/>
          <w:sz w:val="28"/>
          <w:szCs w:val="28"/>
        </w:rPr>
        <w:t xml:space="preserve"> октября </w:t>
      </w:r>
      <w:r w:rsidRPr="000B010A">
        <w:rPr>
          <w:rFonts w:ascii="Times New Roman" w:hAnsi="Times New Roman"/>
          <w:sz w:val="28"/>
          <w:szCs w:val="28"/>
        </w:rPr>
        <w:t>2016</w:t>
      </w:r>
      <w:r w:rsidR="00DF7710">
        <w:rPr>
          <w:rFonts w:ascii="Times New Roman" w:hAnsi="Times New Roman"/>
          <w:sz w:val="28"/>
          <w:szCs w:val="28"/>
        </w:rPr>
        <w:t xml:space="preserve"> г. N</w:t>
      </w:r>
      <w:r w:rsidR="0057136B">
        <w:rPr>
          <w:rFonts w:ascii="Times New Roman" w:hAnsi="Times New Roman"/>
          <w:sz w:val="28"/>
          <w:szCs w:val="28"/>
        </w:rPr>
        <w:t xml:space="preserve"> </w:t>
      </w:r>
      <w:r w:rsidR="000A7FF4">
        <w:rPr>
          <w:rFonts w:ascii="Times New Roman" w:hAnsi="Times New Roman"/>
          <w:sz w:val="28"/>
          <w:szCs w:val="28"/>
        </w:rPr>
        <w:t>404</w:t>
      </w:r>
    </w:p>
    <w:p w:rsidR="00E877CC" w:rsidRPr="00EE6E3B" w:rsidRDefault="00E877CC" w:rsidP="000715D2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77CC" w:rsidRPr="00EE6E3B" w:rsidRDefault="00E877CC" w:rsidP="0099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ACE" w:rsidRDefault="004140F0" w:rsidP="002B6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ab/>
      </w:r>
      <w:r w:rsidR="002B6AC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о реализации </w:t>
      </w:r>
      <w:r w:rsidR="00902DC5">
        <w:rPr>
          <w:rFonts w:ascii="Times New Roman" w:hAnsi="Times New Roman"/>
          <w:sz w:val="28"/>
          <w:szCs w:val="28"/>
        </w:rPr>
        <w:t>за 20</w:t>
      </w:r>
      <w:r w:rsidR="00DF7710">
        <w:rPr>
          <w:rFonts w:ascii="Times New Roman" w:hAnsi="Times New Roman"/>
          <w:sz w:val="28"/>
          <w:szCs w:val="28"/>
        </w:rPr>
        <w:t>22-2024</w:t>
      </w:r>
      <w:r w:rsidR="00902DC5">
        <w:rPr>
          <w:rFonts w:ascii="Times New Roman" w:hAnsi="Times New Roman"/>
          <w:sz w:val="28"/>
          <w:szCs w:val="28"/>
        </w:rPr>
        <w:t xml:space="preserve"> годы</w:t>
      </w:r>
      <w:r w:rsidR="002B6AC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F7710">
        <w:rPr>
          <w:rFonts w:ascii="Times New Roman" w:hAnsi="Times New Roman" w:cs="Times New Roman"/>
          <w:sz w:val="28"/>
          <w:szCs w:val="28"/>
        </w:rPr>
        <w:t>"</w:t>
      </w:r>
      <w:r w:rsidR="000A7FF4">
        <w:rPr>
          <w:rFonts w:ascii="Times New Roman" w:hAnsi="Times New Roman"/>
          <w:sz w:val="28"/>
          <w:szCs w:val="28"/>
        </w:rPr>
        <w:t xml:space="preserve">Профилактика правонарушений </w:t>
      </w:r>
      <w:r w:rsidR="002B6ACE" w:rsidRPr="000B010A">
        <w:rPr>
          <w:rFonts w:ascii="Times New Roman" w:hAnsi="Times New Roman"/>
          <w:sz w:val="28"/>
          <w:szCs w:val="28"/>
        </w:rPr>
        <w:t xml:space="preserve">в Охотском муниципальном </w:t>
      </w:r>
      <w:r w:rsidR="00DF7710">
        <w:rPr>
          <w:rFonts w:ascii="Times New Roman" w:hAnsi="Times New Roman"/>
          <w:sz w:val="28"/>
          <w:szCs w:val="28"/>
        </w:rPr>
        <w:t>округе</w:t>
      </w:r>
      <w:r w:rsidR="002B6ACE">
        <w:rPr>
          <w:rFonts w:ascii="Times New Roman" w:hAnsi="Times New Roman"/>
          <w:sz w:val="28"/>
          <w:szCs w:val="28"/>
        </w:rPr>
        <w:t>на 20</w:t>
      </w:r>
      <w:r w:rsidR="00DF7710">
        <w:rPr>
          <w:rFonts w:ascii="Times New Roman" w:hAnsi="Times New Roman"/>
          <w:sz w:val="28"/>
          <w:szCs w:val="28"/>
        </w:rPr>
        <w:t xml:space="preserve">22-2024 </w:t>
      </w:r>
      <w:r w:rsidR="002B6ACE">
        <w:rPr>
          <w:rFonts w:ascii="Times New Roman" w:hAnsi="Times New Roman"/>
          <w:sz w:val="28"/>
          <w:szCs w:val="28"/>
        </w:rPr>
        <w:t>годы</w:t>
      </w:r>
      <w:r w:rsidR="00DF7710">
        <w:rPr>
          <w:rFonts w:ascii="Times New Roman" w:hAnsi="Times New Roman"/>
          <w:sz w:val="28"/>
          <w:szCs w:val="28"/>
        </w:rPr>
        <w:t>"</w:t>
      </w:r>
      <w:r w:rsidR="002B6ACE">
        <w:rPr>
          <w:rFonts w:ascii="Times New Roman" w:hAnsi="Times New Roman"/>
          <w:sz w:val="28"/>
          <w:szCs w:val="28"/>
        </w:rPr>
        <w:t>, утвержденной</w:t>
      </w:r>
      <w:r w:rsidR="002B6ACE" w:rsidRPr="000B010A">
        <w:rPr>
          <w:rFonts w:ascii="Times New Roman" w:hAnsi="Times New Roman"/>
          <w:sz w:val="28"/>
          <w:szCs w:val="28"/>
        </w:rPr>
        <w:t xml:space="preserve"> постановлением администрации Охотского муниципального района </w:t>
      </w:r>
      <w:r w:rsidR="00165A50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2B6ACE" w:rsidRPr="000B010A">
        <w:rPr>
          <w:rFonts w:ascii="Times New Roman" w:hAnsi="Times New Roman"/>
          <w:sz w:val="28"/>
          <w:szCs w:val="28"/>
        </w:rPr>
        <w:t xml:space="preserve">от </w:t>
      </w:r>
      <w:r w:rsidR="000A7FF4">
        <w:rPr>
          <w:rFonts w:ascii="Times New Roman" w:hAnsi="Times New Roman"/>
          <w:sz w:val="28"/>
          <w:szCs w:val="28"/>
        </w:rPr>
        <w:t>26</w:t>
      </w:r>
      <w:r w:rsidR="00DF7710">
        <w:rPr>
          <w:rFonts w:ascii="Times New Roman" w:hAnsi="Times New Roman"/>
          <w:sz w:val="28"/>
          <w:szCs w:val="28"/>
        </w:rPr>
        <w:t xml:space="preserve"> октября </w:t>
      </w:r>
      <w:r w:rsidR="002B6ACE" w:rsidRPr="000B010A">
        <w:rPr>
          <w:rFonts w:ascii="Times New Roman" w:hAnsi="Times New Roman"/>
          <w:sz w:val="28"/>
          <w:szCs w:val="28"/>
        </w:rPr>
        <w:t>2016</w:t>
      </w:r>
      <w:r w:rsidR="00DF7710">
        <w:rPr>
          <w:rFonts w:ascii="Times New Roman" w:hAnsi="Times New Roman"/>
          <w:sz w:val="28"/>
          <w:szCs w:val="28"/>
        </w:rPr>
        <w:t xml:space="preserve"> г. N </w:t>
      </w:r>
      <w:r w:rsidR="000A7FF4">
        <w:rPr>
          <w:rFonts w:ascii="Times New Roman" w:hAnsi="Times New Roman"/>
          <w:sz w:val="28"/>
          <w:szCs w:val="28"/>
        </w:rPr>
        <w:t>404</w:t>
      </w:r>
      <w:r w:rsidR="002B6ACE">
        <w:rPr>
          <w:rFonts w:ascii="Times New Roman" w:hAnsi="Times New Roman"/>
          <w:sz w:val="28"/>
          <w:szCs w:val="28"/>
        </w:rPr>
        <w:t xml:space="preserve">, Собрание депутатов Охотского муниципального </w:t>
      </w:r>
      <w:r w:rsidR="00DF7710">
        <w:rPr>
          <w:rFonts w:ascii="Times New Roman" w:hAnsi="Times New Roman"/>
          <w:sz w:val="28"/>
          <w:szCs w:val="28"/>
        </w:rPr>
        <w:t>округа</w:t>
      </w:r>
      <w:r w:rsidR="005445D4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2B6ACE" w:rsidRPr="000B010A" w:rsidRDefault="002B6ACE" w:rsidP="002B6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7E6B11" w:rsidRDefault="007956CE" w:rsidP="006D2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E3B">
        <w:rPr>
          <w:rFonts w:ascii="Times New Roman" w:hAnsi="Times New Roman" w:cs="Times New Roman"/>
          <w:sz w:val="28"/>
          <w:szCs w:val="28"/>
        </w:rPr>
        <w:t>1</w:t>
      </w:r>
      <w:r w:rsidR="000B2BDA" w:rsidRPr="00EE6E3B">
        <w:rPr>
          <w:rFonts w:ascii="Times New Roman" w:hAnsi="Times New Roman" w:cs="Times New Roman"/>
          <w:sz w:val="28"/>
          <w:szCs w:val="28"/>
        </w:rPr>
        <w:t xml:space="preserve">. </w:t>
      </w:r>
      <w:r w:rsidR="00902DC5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2B6ACE">
        <w:rPr>
          <w:rFonts w:ascii="Times New Roman" w:hAnsi="Times New Roman" w:cs="Times New Roman"/>
          <w:sz w:val="28"/>
          <w:szCs w:val="28"/>
        </w:rPr>
        <w:t xml:space="preserve"> прилагаемый отчет </w:t>
      </w:r>
      <w:r w:rsidR="00864C87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864C87">
        <w:rPr>
          <w:rFonts w:ascii="Times New Roman" w:hAnsi="Times New Roman"/>
          <w:sz w:val="28"/>
          <w:szCs w:val="28"/>
        </w:rPr>
        <w:t>за 2022-2024 годы</w:t>
      </w:r>
      <w:r w:rsidR="00864C87">
        <w:rPr>
          <w:rFonts w:ascii="Times New Roman" w:hAnsi="Times New Roman" w:cs="Times New Roman"/>
          <w:sz w:val="28"/>
          <w:szCs w:val="28"/>
        </w:rPr>
        <w:t xml:space="preserve"> муниципальной программы "</w:t>
      </w:r>
      <w:r w:rsidR="00864C87">
        <w:rPr>
          <w:rFonts w:ascii="Times New Roman" w:hAnsi="Times New Roman"/>
          <w:sz w:val="28"/>
          <w:szCs w:val="28"/>
        </w:rPr>
        <w:t xml:space="preserve">Профилактика правонарушений </w:t>
      </w:r>
      <w:r w:rsidR="00864C87" w:rsidRPr="000B010A">
        <w:rPr>
          <w:rFonts w:ascii="Times New Roman" w:hAnsi="Times New Roman"/>
          <w:sz w:val="28"/>
          <w:szCs w:val="28"/>
        </w:rPr>
        <w:t xml:space="preserve">в Охотском муниципальном </w:t>
      </w:r>
      <w:r w:rsidR="00864C87">
        <w:rPr>
          <w:rFonts w:ascii="Times New Roman" w:hAnsi="Times New Roman"/>
          <w:sz w:val="28"/>
          <w:szCs w:val="28"/>
        </w:rPr>
        <w:t>округена 2022-2024 годы", утвержденной</w:t>
      </w:r>
      <w:r w:rsidR="00864C87" w:rsidRPr="000B010A">
        <w:rPr>
          <w:rFonts w:ascii="Times New Roman" w:hAnsi="Times New Roman"/>
          <w:sz w:val="28"/>
          <w:szCs w:val="28"/>
        </w:rPr>
        <w:t xml:space="preserve"> постановлением администрации Охотского муниципального района </w:t>
      </w:r>
      <w:r w:rsidR="00864C87">
        <w:rPr>
          <w:rFonts w:ascii="Times New Roman" w:hAnsi="Times New Roman"/>
          <w:sz w:val="28"/>
          <w:szCs w:val="28"/>
        </w:rPr>
        <w:t xml:space="preserve">Хабаровского края </w:t>
      </w:r>
      <w:r w:rsidR="00864C87" w:rsidRPr="000B010A">
        <w:rPr>
          <w:rFonts w:ascii="Times New Roman" w:hAnsi="Times New Roman"/>
          <w:sz w:val="28"/>
          <w:szCs w:val="28"/>
        </w:rPr>
        <w:t xml:space="preserve">от </w:t>
      </w:r>
      <w:r w:rsidR="00864C87">
        <w:rPr>
          <w:rFonts w:ascii="Times New Roman" w:hAnsi="Times New Roman"/>
          <w:sz w:val="28"/>
          <w:szCs w:val="28"/>
        </w:rPr>
        <w:t xml:space="preserve">26 октября </w:t>
      </w:r>
      <w:r w:rsidR="00864C87" w:rsidRPr="000B010A">
        <w:rPr>
          <w:rFonts w:ascii="Times New Roman" w:hAnsi="Times New Roman"/>
          <w:sz w:val="28"/>
          <w:szCs w:val="28"/>
        </w:rPr>
        <w:t>2016</w:t>
      </w:r>
      <w:r w:rsidR="00864C87">
        <w:rPr>
          <w:rFonts w:ascii="Times New Roman" w:hAnsi="Times New Roman"/>
          <w:sz w:val="28"/>
          <w:szCs w:val="28"/>
        </w:rPr>
        <w:t xml:space="preserve"> г. N 404</w:t>
      </w:r>
      <w:r w:rsidR="0063628E">
        <w:rPr>
          <w:rFonts w:ascii="Times New Roman" w:hAnsi="Times New Roman"/>
          <w:sz w:val="28"/>
          <w:szCs w:val="28"/>
        </w:rPr>
        <w:t>.</w:t>
      </w:r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Сборнике муниципальных правовых актов Охотского муниципального </w:t>
      </w:r>
      <w:r w:rsidR="00864C8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Хабаровского края.</w:t>
      </w:r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вступает в силу со дня его подписания.</w:t>
      </w:r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28E" w:rsidRDefault="0063628E" w:rsidP="002B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28E" w:rsidRDefault="0063628E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 Н.А. Фомина</w:t>
      </w: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035" w:rsidRDefault="001B0035" w:rsidP="00636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B0035" w:rsidSect="001B0035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B0035" w:rsidRPr="008A321B" w:rsidRDefault="001B0035" w:rsidP="001B003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1B0035" w:rsidRPr="008A321B" w:rsidRDefault="001B0035" w:rsidP="001B0035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8A321B">
        <w:rPr>
          <w:rFonts w:ascii="Times New Roman" w:hAnsi="Times New Roman" w:cs="Times New Roman"/>
          <w:sz w:val="27"/>
          <w:szCs w:val="27"/>
        </w:rPr>
        <w:t>ОТЧЕТ</w:t>
      </w:r>
    </w:p>
    <w:p w:rsidR="001B0035" w:rsidRPr="008A321B" w:rsidRDefault="001B0035" w:rsidP="001B0035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1B0035" w:rsidRPr="008A321B" w:rsidRDefault="001B0035" w:rsidP="001B0035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 w:cs="Times New Roman"/>
          <w:sz w:val="27"/>
          <w:szCs w:val="27"/>
        </w:rPr>
        <w:t xml:space="preserve">о реализации </w:t>
      </w:r>
      <w:r w:rsidRPr="008A321B">
        <w:rPr>
          <w:rFonts w:ascii="Times New Roman" w:hAnsi="Times New Roman"/>
          <w:sz w:val="27"/>
          <w:szCs w:val="27"/>
        </w:rPr>
        <w:t>за 2022 – 2024 годы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321B">
        <w:rPr>
          <w:rFonts w:ascii="Times New Roman" w:hAnsi="Times New Roman" w:cs="Times New Roman"/>
          <w:sz w:val="27"/>
          <w:szCs w:val="27"/>
        </w:rPr>
        <w:t xml:space="preserve">муниципальной программы </w:t>
      </w:r>
      <w:r w:rsidRPr="008A321B">
        <w:rPr>
          <w:rFonts w:ascii="Times New Roman" w:hAnsi="Times New Roman"/>
          <w:sz w:val="27"/>
          <w:szCs w:val="27"/>
        </w:rPr>
        <w:t>«Профилактика правонарушений в Охотском муниципальном районе на 2017-2025 годы», утвержденной постановлением администрации Охотского муниципального района Хабаровского края от 26.10.2016 № 404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B0035" w:rsidRPr="008A321B" w:rsidRDefault="001B0035" w:rsidP="001B0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>Муниципальная программа "Профилактика правонарушений в Охотском муниципальном районе на 2017-2025 годы" утверждена постановлением администрации Охотского муниципального района Хабаровского края от 26.10.2016 № 404 (далее – муниципальная программа, район). Объем финансирования муниципальной программы в 2022 году составил100,0 тыс. рублей (исполнено на 100%). В 2023 году- 240,0 тыс. рублей (исполнено на 100%). В 2024 году- 211,0 тыс. рублей (исполнено на 99,6%).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Профилактическая работа, проводимая в рамках муниципальных программ, оказывает положительное влияние на улучшение </w:t>
      </w:r>
      <w:proofErr w:type="gramStart"/>
      <w:r w:rsidRPr="008A321B">
        <w:rPr>
          <w:rFonts w:ascii="Times New Roman" w:eastAsia="Calibri" w:hAnsi="Times New Roman" w:cs="Times New Roman"/>
          <w:sz w:val="27"/>
          <w:szCs w:val="27"/>
        </w:rPr>
        <w:t>криминогенной обстановки</w:t>
      </w:r>
      <w:proofErr w:type="gramEnd"/>
      <w:r w:rsidRPr="008A321B">
        <w:rPr>
          <w:rFonts w:ascii="Times New Roman" w:eastAsia="Calibri" w:hAnsi="Times New Roman" w:cs="Times New Roman"/>
          <w:sz w:val="27"/>
          <w:szCs w:val="27"/>
        </w:rPr>
        <w:t>. Так, по данным отделения МВД России "Охотское", общее количество преступлений за 2022 год составляет 118, за 2023 год – 105, за 2024 год – 74. В том числе подростковая преступность выглядит следующим образом: 2022 год – 5; 2023 год – 1; 2024 год – 4. Большинство преступлений носят имущественный характер.</w:t>
      </w:r>
      <w:r w:rsidRPr="008A321B">
        <w:rPr>
          <w:rFonts w:ascii="Times New Roman" w:hAnsi="Times New Roman"/>
          <w:sz w:val="27"/>
          <w:szCs w:val="27"/>
        </w:rPr>
        <w:t xml:space="preserve"> Анализируя ситуацию за несколько лет, мы видим, что в районе правонарушения среди несовершеннолетних, как правило, совершаются подростками из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321B">
        <w:rPr>
          <w:rFonts w:ascii="Times New Roman" w:hAnsi="Times New Roman" w:cs="Times New Roman"/>
          <w:sz w:val="27"/>
          <w:szCs w:val="27"/>
        </w:rPr>
        <w:t>семей, которые из поколения в поколение состоят на учете.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В рамках программы предусмотрены организационные мероприятия, мероприятия по профилактике правонарушений среди несовершеннолетних и молодежи, информационно-методическая пропаганда профилактики правонарушений, мероприятия, способствующие занятости лиц, освобожденных из учреждений, исполняющих наказание в виде лишения свободы и мероприятия, предусмотренные в рамках Стратегии государственной </w:t>
      </w:r>
      <w:proofErr w:type="spellStart"/>
      <w:r w:rsidRPr="008A321B">
        <w:rPr>
          <w:rFonts w:ascii="Times New Roman" w:eastAsia="Calibri" w:hAnsi="Times New Roman" w:cs="Times New Roman"/>
          <w:sz w:val="27"/>
          <w:szCs w:val="27"/>
        </w:rPr>
        <w:t>антинаркотической</w:t>
      </w:r>
      <w:proofErr w:type="spellEnd"/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 политики Российской Федерации на период до 2030 года, утвержденной Указом Президента Российской Федерации от 23 ноября 2020 </w:t>
      </w:r>
      <w:proofErr w:type="spellStart"/>
      <w:r w:rsidRPr="008A321B">
        <w:rPr>
          <w:rFonts w:ascii="Times New Roman" w:eastAsia="Calibri" w:hAnsi="Times New Roman" w:cs="Times New Roman"/>
          <w:sz w:val="27"/>
          <w:szCs w:val="27"/>
        </w:rPr>
        <w:t>г.N</w:t>
      </w:r>
      <w:proofErr w:type="spellEnd"/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 733.</w:t>
      </w:r>
      <w:proofErr w:type="gramEnd"/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В отделе по семейной политике и социальной инфраструктуре администрации округа ведется реестр лиц, освобожденных из   учреждений, исполняющих наказание в виде лишения свободы. Так в 2022 году на территорию округа прибыло 3 человека, в 2023 – 4 человека, в 2024 – 2 человека. 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Заведующим секторами по управлению территориями округа заранее рассылаются уведомления о прибытии на их территорию лиц, которые после освобождения из исправительных колоний намерены выехать для постоянного проживания и решения вопроса о предоставлении им жилья. Итоговая информация направляется руководителям исправительных учреждений. 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8A321B">
        <w:rPr>
          <w:rFonts w:ascii="Times New Roman" w:eastAsia="Calibri" w:hAnsi="Times New Roman" w:cs="Times New Roman"/>
          <w:sz w:val="27"/>
          <w:szCs w:val="27"/>
        </w:rPr>
        <w:t>Ежегодно комиссией по профилактике правонарушений проводятся круглые столы в отдаленных Аркинском и Инском сельском поселении по теме:</w:t>
      </w:r>
      <w:proofErr w:type="gramEnd"/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 "Моральный климат в трудовом коллективе" с привлечением работников администрации округа, отдела культуры администрации округа, отдела </w:t>
      </w:r>
      <w:r w:rsidRPr="008A321B">
        <w:rPr>
          <w:rFonts w:ascii="Times New Roman" w:eastAsia="Calibri" w:hAnsi="Times New Roman" w:cs="Times New Roman"/>
          <w:sz w:val="27"/>
          <w:szCs w:val="27"/>
        </w:rPr>
        <w:lastRenderedPageBreak/>
        <w:t>образования администрации округа, отделения МВД России "Охотское", православной церкви, медицинскими работниками.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С 2017 года на территории округа осуществляют свою деятельность 6 народных дружин, по итогам 2020 года численность участников составляла 154 человека, в 2023 году –152 человека, в 2024 –  также 152 человек. 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A321B">
        <w:rPr>
          <w:rFonts w:ascii="Times New Roman" w:hAnsi="Times New Roman" w:cs="Times New Roman"/>
          <w:sz w:val="27"/>
          <w:szCs w:val="27"/>
        </w:rPr>
        <w:t>За отчетный период 2022 года проведено 561 рейдовое мероприятие, за 2023 год – 438 рейдов, за 2024 год – 660 рейдов.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>Ежегодно, в 4 квартале проводится окружной Слет народных дружин. Подводятся итоги конкурса "Лучшая дружина округа". Самые активные дружинники района поощряются благодарственными письмами главы округа и денежными премиями. По итогам 2022 года благодарственными письмами главы района и денежными премиями поощрены 3 дружины и 9 дружинников на общую сумму 60,0 тыс. рублей. По итогам 2023 года поощрены 3 дружины района и 15 дружинников района на общую сумму 100,0 тыс. рублей. В 2024 году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поощрено – одна дружина и 10 участников народных дружин на общую сумму 50,0 тыс. рублей. 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8A321B">
        <w:rPr>
          <w:rFonts w:ascii="Times New Roman" w:eastAsia="Calibri" w:hAnsi="Times New Roman" w:cs="Times New Roman"/>
          <w:sz w:val="27"/>
          <w:szCs w:val="27"/>
        </w:rPr>
        <w:t>В целях обеспечения в свободное от учебы время и в дни школьных каникул временным трудоустройством несовершеннолетних граждан в возрасте от 14 до 18 лет, в том числе состоящих на учете в комиссии по делам несовершеннолетних и защите их прав, ОМВД России "Охотское", детей-сирот и детей, оставшихся без попечения родителей, из многодетных и малообеспеченных семей (далее – подростков) организовано поощрение коллективов организаций</w:t>
      </w:r>
      <w:proofErr w:type="gramEnd"/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 и учреждений округа, принимающих наиболее активное участие в трудоустройстве подростков. Ежегодно на данное мероприятие предусмотрено финансирование в размере 30,0 тыс. рублей. Так в 2022 году поощрено дипломами и денежными премиями главы района 3 учреждения, в 2023 году – награждены 4 организации, в 2024 году – также 4 учреждения. 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В рамках муниципальной программы ежегодно проводится окружной конкурс волонтерских отрядов. В конкурсе принимают участие добровольцы и волонтеры, которые на территории округа реализуют проекты по формированию и пропаганде здорового образа жизни среди молодежи. 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В 2022 году </w:t>
      </w:r>
      <w:r w:rsidRPr="008A321B">
        <w:rPr>
          <w:rFonts w:ascii="Times New Roman" w:eastAsia="Times New Roman" w:hAnsi="Times New Roman" w:cs="Times New Roman"/>
          <w:sz w:val="27"/>
          <w:szCs w:val="27"/>
        </w:rPr>
        <w:t>поощрено 4 общественных объединения на общую сумму 30,0 тыс. рублей, в 2023 году поощрено 6 общественных объединений на сумму 60,0 тыс. рублей, в 2024 году поощрено 4 общественных объединения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A321B">
        <w:rPr>
          <w:rFonts w:ascii="Times New Roman" w:eastAsia="Times New Roman" w:hAnsi="Times New Roman" w:cs="Times New Roman"/>
          <w:sz w:val="27"/>
          <w:szCs w:val="27"/>
        </w:rPr>
        <w:t xml:space="preserve">на общую сумму 60,0 тыс. рублей. Основными победителями конкурса стали детское общественное объединение "Адреналин" муниципального казенного общеобразовательного учреждения средней общеобразовательной школы им. Н.П. </w:t>
      </w:r>
      <w:proofErr w:type="spellStart"/>
      <w:r w:rsidRPr="008A321B">
        <w:rPr>
          <w:rFonts w:ascii="Times New Roman" w:eastAsia="Times New Roman" w:hAnsi="Times New Roman" w:cs="Times New Roman"/>
          <w:sz w:val="27"/>
          <w:szCs w:val="27"/>
        </w:rPr>
        <w:t>Ткачика</w:t>
      </w:r>
      <w:proofErr w:type="spellEnd"/>
      <w:r w:rsidRPr="008A321B">
        <w:rPr>
          <w:rFonts w:ascii="Times New Roman" w:eastAsia="Times New Roman" w:hAnsi="Times New Roman" w:cs="Times New Roman"/>
          <w:sz w:val="27"/>
          <w:szCs w:val="27"/>
        </w:rPr>
        <w:t xml:space="preserve"> Аркинского сельского поселения Охотского муниципального округа Хабаровского края, волонтерский отряд "Доброволец" муниципального казенного образовательного учреждения дополнительного образования Дворец творчества детей и молодежи "Успех</w:t>
      </w:r>
      <w:proofErr w:type="gramStart"/>
      <w:r w:rsidRPr="008A321B">
        <w:rPr>
          <w:rFonts w:ascii="Times New Roman" w:eastAsia="Times New Roman" w:hAnsi="Times New Roman" w:cs="Times New Roman"/>
          <w:sz w:val="27"/>
          <w:szCs w:val="27"/>
        </w:rPr>
        <w:t>"р</w:t>
      </w:r>
      <w:proofErr w:type="gramEnd"/>
      <w:r w:rsidRPr="008A321B">
        <w:rPr>
          <w:rFonts w:ascii="Times New Roman" w:eastAsia="Times New Roman" w:hAnsi="Times New Roman" w:cs="Times New Roman"/>
          <w:sz w:val="27"/>
          <w:szCs w:val="27"/>
        </w:rPr>
        <w:t>п. Охотск Охотского муниципального округа Хабаровского края и детское общественное объединение "</w:t>
      </w:r>
      <w:proofErr w:type="spellStart"/>
      <w:r w:rsidRPr="008A321B">
        <w:rPr>
          <w:rFonts w:ascii="Times New Roman" w:eastAsia="Times New Roman" w:hAnsi="Times New Roman" w:cs="Times New Roman"/>
          <w:sz w:val="27"/>
          <w:szCs w:val="27"/>
        </w:rPr>
        <w:t>Данко</w:t>
      </w:r>
      <w:proofErr w:type="spellEnd"/>
      <w:r w:rsidRPr="008A321B">
        <w:rPr>
          <w:rFonts w:ascii="Times New Roman" w:eastAsia="Times New Roman" w:hAnsi="Times New Roman" w:cs="Times New Roman"/>
          <w:sz w:val="27"/>
          <w:szCs w:val="27"/>
        </w:rPr>
        <w:t xml:space="preserve">" муниципального казенного общеобразовательного учреждения средней общеобразовательной школы им. И.Я. </w:t>
      </w:r>
      <w:proofErr w:type="spellStart"/>
      <w:r w:rsidRPr="008A321B">
        <w:rPr>
          <w:rFonts w:ascii="Times New Roman" w:eastAsia="Times New Roman" w:hAnsi="Times New Roman" w:cs="Times New Roman"/>
          <w:sz w:val="27"/>
          <w:szCs w:val="27"/>
        </w:rPr>
        <w:t>Куртукова</w:t>
      </w:r>
      <w:proofErr w:type="spellEnd"/>
      <w:r w:rsidRPr="008A321B">
        <w:rPr>
          <w:rFonts w:ascii="Times New Roman" w:eastAsia="Times New Roman" w:hAnsi="Times New Roman" w:cs="Times New Roman"/>
          <w:sz w:val="27"/>
          <w:szCs w:val="27"/>
        </w:rPr>
        <w:t xml:space="preserve"> и В.М. Сафонова Булгинского сельского поселения Охотского муниципального округа Хабаровского края (далее – МКОУ СОШ с. Булгин).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>Организовано проведение акции "Сообщи, где торгуют смертью!", которая ежегодно проводится в 2 этапа. Для организации акции реализуется комплекс организационно-практических мероприятий. В том числе изготовление и распространение на территории округа тематических плакатов, агитационных листовок на тему: "Нет наркотикам" с указанием номеров телефонов для сообщений гражданами о местах сбыта наркотиков. Ежегодно принимают участие около 200 человек.</w:t>
      </w:r>
    </w:p>
    <w:p w:rsidR="001B0035" w:rsidRPr="008A321B" w:rsidRDefault="001B0035" w:rsidP="001B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>В рамках проведения "Дней профилактики правонарушений</w:t>
      </w:r>
      <w:proofErr w:type="gramStart"/>
      <w:r w:rsidRPr="008A321B">
        <w:rPr>
          <w:rFonts w:ascii="Times New Roman" w:eastAsia="Calibri" w:hAnsi="Times New Roman" w:cs="Times New Roman"/>
          <w:sz w:val="27"/>
          <w:szCs w:val="27"/>
        </w:rPr>
        <w:t>"е</w:t>
      </w:r>
      <w:proofErr w:type="gramEnd"/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жегодно проводится цикл лекций, бесед с учащимися образовательных организаций района. </w:t>
      </w:r>
    </w:p>
    <w:p w:rsidR="001B0035" w:rsidRPr="008A321B" w:rsidRDefault="001B0035" w:rsidP="001B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321B">
        <w:rPr>
          <w:rFonts w:ascii="Times New Roman" w:eastAsia="Calibri" w:hAnsi="Times New Roman" w:cs="Times New Roman"/>
          <w:sz w:val="27"/>
          <w:szCs w:val="27"/>
        </w:rPr>
        <w:t>Ежегодно в преддверии Всероссийского Дня правовой помощи детям (20 ноября</w:t>
      </w:r>
      <w:proofErr w:type="gramStart"/>
      <w:r w:rsidRPr="008A321B">
        <w:rPr>
          <w:rFonts w:ascii="Times New Roman" w:eastAsia="Calibri" w:hAnsi="Times New Roman" w:cs="Times New Roman"/>
          <w:sz w:val="27"/>
          <w:szCs w:val="27"/>
        </w:rPr>
        <w:t>)с</w:t>
      </w:r>
      <w:proofErr w:type="gramEnd"/>
      <w:r w:rsidRPr="008A321B">
        <w:rPr>
          <w:rFonts w:ascii="Times New Roman" w:eastAsia="Calibri" w:hAnsi="Times New Roman" w:cs="Times New Roman"/>
          <w:sz w:val="27"/>
          <w:szCs w:val="27"/>
        </w:rPr>
        <w:t>отрудниками администрации  округа совместно с руководителями учреждений системы профилактики правонарушений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A321B">
        <w:rPr>
          <w:rFonts w:ascii="Times New Roman" w:eastAsia="Calibri" w:hAnsi="Times New Roman" w:cs="Times New Roman"/>
          <w:sz w:val="27"/>
          <w:szCs w:val="27"/>
        </w:rPr>
        <w:t>округа, прокуратурой района, сектором опеки попечительства района, ОМВД России "Охотское" организовано правовое консультирование граждан по вопросам защиты прав и законных интересов детей.</w:t>
      </w:r>
    </w:p>
    <w:p w:rsidR="001B0035" w:rsidRPr="008A321B" w:rsidRDefault="001B0035" w:rsidP="001B0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A321B">
        <w:rPr>
          <w:rFonts w:ascii="Times New Roman" w:hAnsi="Times New Roman"/>
          <w:sz w:val="27"/>
          <w:szCs w:val="27"/>
        </w:rPr>
        <w:t xml:space="preserve">Мероприятия, предусмотренные в рамках Стратегии государственной </w:t>
      </w:r>
      <w:proofErr w:type="spellStart"/>
      <w:r w:rsidRPr="008A321B">
        <w:rPr>
          <w:rFonts w:ascii="Times New Roman" w:hAnsi="Times New Roman"/>
          <w:sz w:val="27"/>
          <w:szCs w:val="27"/>
        </w:rPr>
        <w:t>антинаркотической</w:t>
      </w:r>
      <w:proofErr w:type="spellEnd"/>
      <w:r w:rsidRPr="008A321B">
        <w:rPr>
          <w:rFonts w:ascii="Times New Roman" w:hAnsi="Times New Roman"/>
          <w:sz w:val="27"/>
          <w:szCs w:val="27"/>
        </w:rPr>
        <w:t xml:space="preserve"> политики Российской Федерации на период до 2030 года, утвержденной Указом Президента Российской Федерации от 23.11.2020 № 733, предполагают: реализацию мероприятий по аналитическому обеспечению профилактики незаконного потребления наркотических средств, психотропных веществ, наркомании, по предупреждению возникновения и распространения наркомании, принятие мер медико-социальной профилактики, формирование в обществе осознанного негативного отношения к незаконному потреблению наркотиков и участию в</w:t>
      </w:r>
      <w:proofErr w:type="gramEnd"/>
      <w:r w:rsidRPr="008A321B">
        <w:rPr>
          <w:rFonts w:ascii="Times New Roman" w:hAnsi="Times New Roman"/>
          <w:sz w:val="27"/>
          <w:szCs w:val="27"/>
        </w:rPr>
        <w:t xml:space="preserve"> их незаконном </w:t>
      </w:r>
      <w:proofErr w:type="gramStart"/>
      <w:r w:rsidRPr="008A321B">
        <w:rPr>
          <w:rFonts w:ascii="Times New Roman" w:hAnsi="Times New Roman"/>
          <w:sz w:val="27"/>
          <w:szCs w:val="27"/>
        </w:rPr>
        <w:t>обороте</w:t>
      </w:r>
      <w:proofErr w:type="gramEnd"/>
      <w:r w:rsidRPr="008A321B">
        <w:rPr>
          <w:rFonts w:ascii="Times New Roman" w:hAnsi="Times New Roman"/>
          <w:sz w:val="27"/>
          <w:szCs w:val="27"/>
        </w:rPr>
        <w:t>.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 xml:space="preserve">В рамках муниципальной программы при взаимодействии с краевым государственным бюджетным учреждением здравоохранения "Охотская центральная районная больница", ОМВД России "Охотское", отделом образования администрации округа и отделом культуры администрации </w:t>
      </w:r>
      <w:proofErr w:type="spellStart"/>
      <w:r w:rsidRPr="008A321B">
        <w:rPr>
          <w:rFonts w:ascii="Times New Roman" w:hAnsi="Times New Roman"/>
          <w:sz w:val="27"/>
          <w:szCs w:val="27"/>
        </w:rPr>
        <w:t>округана</w:t>
      </w:r>
      <w:proofErr w:type="spellEnd"/>
      <w:r w:rsidRPr="008A321B">
        <w:rPr>
          <w:rFonts w:ascii="Times New Roman" w:hAnsi="Times New Roman"/>
          <w:sz w:val="27"/>
          <w:szCs w:val="27"/>
        </w:rPr>
        <w:t xml:space="preserve"> эти цели предусмотрены следующие основные мероприятия: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</w:r>
      <w:r w:rsidRPr="008A321B">
        <w:rPr>
          <w:rFonts w:ascii="Times New Roman" w:hAnsi="Times New Roman" w:cs="Times New Roman"/>
          <w:sz w:val="27"/>
          <w:szCs w:val="27"/>
        </w:rPr>
        <w:t xml:space="preserve">1. </w:t>
      </w:r>
      <w:r w:rsidRPr="008A321B">
        <w:rPr>
          <w:rFonts w:ascii="Times New Roman" w:hAnsi="Times New Roman"/>
          <w:sz w:val="27"/>
          <w:szCs w:val="27"/>
        </w:rPr>
        <w:t xml:space="preserve">Проведение профилактических медицинских осмотров обучающихся образовательных организаций на предмет раннего выявления незаконного потребления наркотических средств и психотропных веществ. По данному направлению сообщаем, что ежегодно процедуру тестирования проходят подростки в возрасте от 15 до 17 лет, при наличии информированного добровольного согласия. Ежегодно обследованию подлежит около 120 человек, из них дают согласия и проводится тестирование у 60 человек, что составляет 50 процентов. У всех тестируемых фиксируется отрицательный результат. Также врачом психиатром-наркологом проводятся беседы с учащимися с 8 по 11 классы образовательных организаций о вреде потребления алкогольной продукции и наркотических средств и психотропных веществ. 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 w:cs="Times New Roman"/>
          <w:sz w:val="27"/>
          <w:szCs w:val="27"/>
        </w:rPr>
        <w:tab/>
      </w:r>
      <w:r w:rsidRPr="008A321B">
        <w:rPr>
          <w:rFonts w:ascii="Times New Roman" w:hAnsi="Times New Roman"/>
          <w:sz w:val="27"/>
          <w:szCs w:val="27"/>
        </w:rPr>
        <w:t xml:space="preserve">3. Обеспечение проведения медицинского наркологического освидетельствования граждан при выявлении и пресечении правоохранительными органами административных правонарушений, связанных с незаконным оборотом наркотиков, управлением транспортными средствами в состоянии опьянения и в других случаях, предусмотренных уголовным и административным законодательством. 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 xml:space="preserve">По данным КГБУЗ "Охотская центральная районная больница", </w:t>
      </w:r>
      <w:bookmarkStart w:id="1" w:name="_Hlk201763153"/>
      <w:r w:rsidRPr="008A321B">
        <w:rPr>
          <w:rFonts w:ascii="Times New Roman" w:hAnsi="Times New Roman"/>
          <w:sz w:val="27"/>
          <w:szCs w:val="27"/>
        </w:rPr>
        <w:t>всего в 2024 году на медицинское освидетельствование на состояние опьянения направлено 87 человек, установлен факт опьянения у 40 чел., из них в состоянии наркотического опьянения 5 чел., а также 40 человек отказались от прохождения освидетельствования, у двух человек факты опьянения не подтвердились. За 2023 год на медицинское освидетельствование на состояние опьянения направлено 46 чел., из них установлен факт алкогольного опьянения у 21 чел., 3 чел. от прохождения медицинского освидетельствования отказались. В 2022 году направлено на медицинское освидетельствование 55 чел.,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321B">
        <w:rPr>
          <w:rFonts w:ascii="Times New Roman" w:hAnsi="Times New Roman" w:cs="Times New Roman"/>
          <w:sz w:val="27"/>
          <w:szCs w:val="27"/>
        </w:rPr>
        <w:t xml:space="preserve">из них 3 подростка, по итогам выявлено в алкогольном опьянении – 34 чел., из них 1 подросток. 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 xml:space="preserve">За отчетный период установленных фактов в </w:t>
      </w:r>
      <w:proofErr w:type="gramStart"/>
      <w:r w:rsidRPr="008A321B">
        <w:rPr>
          <w:rFonts w:ascii="Times New Roman" w:hAnsi="Times New Roman"/>
          <w:sz w:val="27"/>
          <w:szCs w:val="27"/>
        </w:rPr>
        <w:t>наркотическом</w:t>
      </w:r>
      <w:proofErr w:type="gramEnd"/>
      <w:r w:rsidRPr="008A321B">
        <w:rPr>
          <w:rFonts w:ascii="Times New Roman" w:hAnsi="Times New Roman"/>
          <w:sz w:val="27"/>
          <w:szCs w:val="27"/>
        </w:rPr>
        <w:t xml:space="preserve"> опьянения среди подростков не выявлено. </w:t>
      </w:r>
      <w:bookmarkEnd w:id="1"/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 xml:space="preserve">4. Публикация статей, рекламных объявлений в средствах массовой информации по профилактике употребления </w:t>
      </w:r>
      <w:proofErr w:type="spellStart"/>
      <w:r w:rsidRPr="008A321B">
        <w:rPr>
          <w:rFonts w:ascii="Times New Roman" w:hAnsi="Times New Roman"/>
          <w:sz w:val="27"/>
          <w:szCs w:val="27"/>
        </w:rPr>
        <w:t>психоактивных</w:t>
      </w:r>
      <w:proofErr w:type="spellEnd"/>
      <w:r w:rsidRPr="008A321B">
        <w:rPr>
          <w:rFonts w:ascii="Times New Roman" w:hAnsi="Times New Roman"/>
          <w:sz w:val="27"/>
          <w:szCs w:val="27"/>
        </w:rPr>
        <w:t xml:space="preserve"> веществ и пропаганде здорового образа жизни. </w:t>
      </w:r>
      <w:proofErr w:type="gramStart"/>
      <w:r w:rsidRPr="008A321B">
        <w:rPr>
          <w:rFonts w:ascii="Times New Roman" w:hAnsi="Times New Roman"/>
          <w:sz w:val="27"/>
          <w:szCs w:val="27"/>
        </w:rPr>
        <w:t xml:space="preserve">Информация о проводимых мероприятиях на территории округа регулярно публикуется в газете "Охотско-эвенская правда" и размещается на официальном сайте администрации округа, а также </w:t>
      </w:r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на официальных </w:t>
      </w:r>
      <w:proofErr w:type="spellStart"/>
      <w:r w:rsidRPr="008A321B">
        <w:rPr>
          <w:rFonts w:ascii="Times New Roman" w:eastAsia="Calibri" w:hAnsi="Times New Roman" w:cs="Times New Roman"/>
          <w:sz w:val="27"/>
          <w:szCs w:val="27"/>
        </w:rPr>
        <w:t>аккаунтах</w:t>
      </w:r>
      <w:proofErr w:type="spellEnd"/>
      <w:r w:rsidRPr="008A321B">
        <w:rPr>
          <w:rFonts w:ascii="Times New Roman" w:eastAsia="Calibri" w:hAnsi="Times New Roman" w:cs="Times New Roman"/>
          <w:sz w:val="27"/>
          <w:szCs w:val="27"/>
        </w:rPr>
        <w:t xml:space="preserve"> администрации округа</w:t>
      </w:r>
      <w:r w:rsidRPr="008A321B">
        <w:rPr>
          <w:rFonts w:ascii="Times New Roman" w:hAnsi="Times New Roman"/>
          <w:sz w:val="27"/>
          <w:szCs w:val="27"/>
        </w:rPr>
        <w:t>.</w:t>
      </w:r>
      <w:proofErr w:type="gramEnd"/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 xml:space="preserve">5. Мероприятие "Белые ночи" (направленное на пропаганду здорового образа жизни). В 2024 году данное мероприятие не проводилось, в 2023 и 2022 годах на данное мероприятие выделялось финансирование в сумме 10,0 тыс. рублей. 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 xml:space="preserve">6. Проведение добровольного тестирования учащихся общеобразовательных организаций округа на предмет раннего выявления незаконного потребления наркотических средств и психотропных 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321B">
        <w:rPr>
          <w:rFonts w:ascii="Times New Roman" w:hAnsi="Times New Roman"/>
          <w:sz w:val="27"/>
          <w:szCs w:val="27"/>
        </w:rPr>
        <w:t xml:space="preserve"> ежегодно в октябре для детей в возрасте от 13 до 18 лет, разработанное Министерством просвещения РФ. В нем принимают участие все образовательные организации округа. Тестирование проходит в </w:t>
      </w:r>
      <w:proofErr w:type="spellStart"/>
      <w:r w:rsidRPr="008A321B">
        <w:rPr>
          <w:rFonts w:ascii="Times New Roman" w:hAnsi="Times New Roman"/>
          <w:sz w:val="27"/>
          <w:szCs w:val="27"/>
        </w:rPr>
        <w:t>онлайн-режиме</w:t>
      </w:r>
      <w:proofErr w:type="spellEnd"/>
      <w:r w:rsidRPr="008A321B">
        <w:rPr>
          <w:rFonts w:ascii="Times New Roman" w:hAnsi="Times New Roman"/>
          <w:sz w:val="27"/>
          <w:szCs w:val="27"/>
        </w:rPr>
        <w:t xml:space="preserve">. Оно является добровольным и анонимным. Школьникам от 13 до 15 лет необходимо письменное согласие родителей или законных представителей. Дети старшего возраста самостоятельно принимают решение о прохождении теста. По итогам 2024 года тестирование прошли 175 человек, в 2023 году 136 человек, в 2022 году – 182 чел. Признаков высокой склонности к развитию зависимого поведения не выявлено.  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 xml:space="preserve">По данному направлению во всех школах округа проводятся классные часы, лекции, общешкольные собрания на темы потребления наркотических средств. 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>Одной из проблем, возникающих при реализации мероприятий, направленных на профилактику правонарушений на территории округа, является отсутствие в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321B">
        <w:rPr>
          <w:rFonts w:ascii="Times New Roman" w:hAnsi="Times New Roman"/>
          <w:sz w:val="27"/>
          <w:szCs w:val="27"/>
        </w:rPr>
        <w:t xml:space="preserve">отдаленных поселениях округа участковых уполномоченных полиции.  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>Участковой службой Охотского района обслуживается 5 административных участков. Администрацией округа в соответствии с действующим законодательством Российской Федерации проведена работа по предоставлению помещений для работы и проживания на обслуживаемом административном участке сотрудникам участковой службы округа. На сегодняшний день на территории округа работают 3 участковых уполномоченных. В связи с тем, что численность населения в рп. Охотск значительно выше, чем в остальных населенных пунктах, основное место дислокации является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321B">
        <w:rPr>
          <w:rFonts w:ascii="Times New Roman" w:hAnsi="Times New Roman"/>
          <w:sz w:val="27"/>
          <w:szCs w:val="27"/>
        </w:rPr>
        <w:t xml:space="preserve">рп. Охотск, на обслуживаемые территории населенных пунктов округа участковые уполномоченные полиции выезжают по отдельному графику и в случае возникновения происшествия.  </w:t>
      </w:r>
    </w:p>
    <w:p w:rsidR="001B0035" w:rsidRPr="008A321B" w:rsidRDefault="001B0035" w:rsidP="001B0035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8A321B">
        <w:rPr>
          <w:rFonts w:ascii="Times New Roman" w:hAnsi="Times New Roman"/>
          <w:sz w:val="27"/>
          <w:szCs w:val="27"/>
        </w:rPr>
        <w:t xml:space="preserve">Отдаленные пос. Новая Иня, с. Иня и с. Арка, которые находятся </w:t>
      </w:r>
      <w:r w:rsidRPr="008A321B">
        <w:rPr>
          <w:rFonts w:ascii="Times New Roman" w:hAnsi="Times New Roman"/>
          <w:bCs/>
          <w:sz w:val="27"/>
          <w:szCs w:val="27"/>
        </w:rPr>
        <w:t xml:space="preserve">на расстоянии более 120 км от районного центра, где круглогодичное транспортное сообщение отсутствует, продолжительное время находятся без сотрудника полиции. </w:t>
      </w:r>
      <w:proofErr w:type="gramEnd"/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8A321B">
        <w:rPr>
          <w:rFonts w:ascii="Times New Roman" w:hAnsi="Times New Roman"/>
          <w:bCs/>
          <w:sz w:val="27"/>
          <w:szCs w:val="27"/>
        </w:rPr>
        <w:tab/>
        <w:t xml:space="preserve">В связи с </w:t>
      </w:r>
      <w:proofErr w:type="gramStart"/>
      <w:r w:rsidRPr="008A321B">
        <w:rPr>
          <w:rFonts w:ascii="Times New Roman" w:hAnsi="Times New Roman"/>
          <w:bCs/>
          <w:sz w:val="27"/>
          <w:szCs w:val="27"/>
        </w:rPr>
        <w:t>вышеизложенным</w:t>
      </w:r>
      <w:proofErr w:type="gramEnd"/>
      <w:r w:rsidRPr="008A321B">
        <w:rPr>
          <w:rFonts w:ascii="Times New Roman" w:hAnsi="Times New Roman"/>
          <w:bCs/>
          <w:sz w:val="27"/>
          <w:szCs w:val="27"/>
        </w:rPr>
        <w:t xml:space="preserve"> работа по профилактике и предупреждению возникновения правонарушений и преступлений, в том числе среди несовершеннолетних на территории округа не осуществляется в полном объеме.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 xml:space="preserve">Проанализировав итоги реализации мероприятий профилактики правонарушений </w:t>
      </w:r>
      <w:proofErr w:type="gramStart"/>
      <w:r w:rsidRPr="008A321B">
        <w:rPr>
          <w:rFonts w:ascii="Times New Roman" w:hAnsi="Times New Roman"/>
          <w:sz w:val="27"/>
          <w:szCs w:val="27"/>
        </w:rPr>
        <w:t>и</w:t>
      </w:r>
      <w:proofErr w:type="gramEnd"/>
      <w:r w:rsidRPr="008A321B">
        <w:rPr>
          <w:rFonts w:ascii="Times New Roman" w:hAnsi="Times New Roman"/>
          <w:sz w:val="27"/>
          <w:szCs w:val="27"/>
        </w:rPr>
        <w:t xml:space="preserve"> несмотря на проблемы, можно сделать вывод о том, что программные мероприятия на всей территории округа реализуются с достаточной степенью эффективности, носят плановый, системный характер и имеют значительный потенциал к дальнейшему развитию.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>В то же время только комплексность и непрерывность воздействия профилактических мероприятий на негативные процессы, формирующие условия для совершения правонарушений, могут привести к ощутимым результатам. Поэтому принципиальное значение имеет координация деятельности в этом направлении отдельных учреждений системы профилактики правонарушений, что должно стать приоритетом и найти свое отражение в последующей реализации программных мероприятий.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ab/>
        <w:t xml:space="preserve">В связи с </w:t>
      </w:r>
      <w:proofErr w:type="gramStart"/>
      <w:r w:rsidRPr="008A321B">
        <w:rPr>
          <w:rFonts w:ascii="Times New Roman" w:hAnsi="Times New Roman"/>
          <w:sz w:val="27"/>
          <w:szCs w:val="27"/>
        </w:rPr>
        <w:t>вышеизложенным</w:t>
      </w:r>
      <w:proofErr w:type="gramEnd"/>
      <w:r w:rsidRPr="008A321B">
        <w:rPr>
          <w:rFonts w:ascii="Times New Roman" w:hAnsi="Times New Roman"/>
          <w:sz w:val="27"/>
          <w:szCs w:val="27"/>
        </w:rPr>
        <w:t xml:space="preserve"> существует объективная потребность в разработке и утверждении новой муниципальной программы на плановый период действия с 2026 по 2031 год. Это позволит реализовывать мероприятия муниципальной программы на основании комплексного подхода и достигать стабильных результатов в сфере профилактики правонарушений среди различных групп населения. </w:t>
      </w:r>
    </w:p>
    <w:p w:rsidR="001B0035" w:rsidRPr="008A321B" w:rsidRDefault="001B0035" w:rsidP="001B003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B0035" w:rsidRDefault="001B0035" w:rsidP="001B003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1B0035" w:rsidRDefault="001B0035" w:rsidP="001B003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1B0035" w:rsidRDefault="001B0035" w:rsidP="001B003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1B0035" w:rsidRDefault="001B0035" w:rsidP="001B003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1B0035" w:rsidRDefault="001B0035" w:rsidP="001B003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1B0035" w:rsidRPr="008A321B" w:rsidRDefault="001B0035" w:rsidP="001B003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 xml:space="preserve">И.о. начальника отдела по </w:t>
      </w:r>
      <w:proofErr w:type="gramStart"/>
      <w:r w:rsidRPr="008A321B">
        <w:rPr>
          <w:rFonts w:ascii="Times New Roman" w:hAnsi="Times New Roman"/>
          <w:sz w:val="27"/>
          <w:szCs w:val="27"/>
        </w:rPr>
        <w:t>семейной</w:t>
      </w:r>
      <w:proofErr w:type="gramEnd"/>
    </w:p>
    <w:p w:rsidR="001B0035" w:rsidRPr="008A321B" w:rsidRDefault="001B0035" w:rsidP="001B003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 xml:space="preserve">политике и социальной инфраструктуре </w:t>
      </w:r>
    </w:p>
    <w:p w:rsidR="001B0035" w:rsidRPr="008A321B" w:rsidRDefault="001B0035" w:rsidP="001B0035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8A321B">
        <w:rPr>
          <w:rFonts w:ascii="Times New Roman" w:hAnsi="Times New Roman"/>
          <w:sz w:val="27"/>
          <w:szCs w:val="27"/>
        </w:rPr>
        <w:t xml:space="preserve">администрации округа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Е.А. Овчинникова</w:t>
      </w:r>
    </w:p>
    <w:p w:rsidR="001B0035" w:rsidRPr="008A321B" w:rsidRDefault="001B0035" w:rsidP="001B003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92A2C" w:rsidRPr="00EE6E3B" w:rsidRDefault="00992A2C" w:rsidP="00992A2C">
      <w:pPr>
        <w:tabs>
          <w:tab w:val="left" w:pos="6120"/>
          <w:tab w:val="left" w:pos="6300"/>
          <w:tab w:val="left" w:pos="64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992A2C" w:rsidRPr="00EE6E3B" w:rsidSect="001B0035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96E" w:rsidRDefault="0054696E" w:rsidP="00C84F8B">
      <w:pPr>
        <w:spacing w:after="0" w:line="240" w:lineRule="auto"/>
      </w:pPr>
      <w:r>
        <w:separator/>
      </w:r>
    </w:p>
  </w:endnote>
  <w:endnote w:type="continuationSeparator" w:id="1">
    <w:p w:rsidR="0054696E" w:rsidRDefault="0054696E" w:rsidP="00C8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96E" w:rsidRDefault="0054696E" w:rsidP="00C84F8B">
      <w:pPr>
        <w:spacing w:after="0" w:line="240" w:lineRule="auto"/>
      </w:pPr>
      <w:r>
        <w:separator/>
      </w:r>
    </w:p>
  </w:footnote>
  <w:footnote w:type="continuationSeparator" w:id="1">
    <w:p w:rsidR="0054696E" w:rsidRDefault="0054696E" w:rsidP="00C8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314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56CE" w:rsidRPr="007979EE" w:rsidRDefault="00D05C9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79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56CE" w:rsidRPr="007979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9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36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979E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956CE" w:rsidRDefault="00795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5BA"/>
    <w:multiLevelType w:val="hybridMultilevel"/>
    <w:tmpl w:val="30069F38"/>
    <w:lvl w:ilvl="0" w:tplc="88B62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0F0"/>
    <w:rsid w:val="000010CB"/>
    <w:rsid w:val="00004049"/>
    <w:rsid w:val="00006409"/>
    <w:rsid w:val="00030045"/>
    <w:rsid w:val="000715D2"/>
    <w:rsid w:val="00076AA3"/>
    <w:rsid w:val="00076B15"/>
    <w:rsid w:val="000911E0"/>
    <w:rsid w:val="000A651C"/>
    <w:rsid w:val="000A7FF4"/>
    <w:rsid w:val="000B0EAF"/>
    <w:rsid w:val="000B2BDA"/>
    <w:rsid w:val="000B6030"/>
    <w:rsid w:val="000C6848"/>
    <w:rsid w:val="000C6A20"/>
    <w:rsid w:val="000C6F17"/>
    <w:rsid w:val="000D4192"/>
    <w:rsid w:val="000D47EE"/>
    <w:rsid w:val="000D745A"/>
    <w:rsid w:val="000F6A2B"/>
    <w:rsid w:val="00106119"/>
    <w:rsid w:val="00114709"/>
    <w:rsid w:val="001254EA"/>
    <w:rsid w:val="00134B7A"/>
    <w:rsid w:val="00135ABE"/>
    <w:rsid w:val="00140F3E"/>
    <w:rsid w:val="001638FD"/>
    <w:rsid w:val="00165A50"/>
    <w:rsid w:val="00170A5F"/>
    <w:rsid w:val="0018396F"/>
    <w:rsid w:val="0019080B"/>
    <w:rsid w:val="001B0035"/>
    <w:rsid w:val="001B2ED3"/>
    <w:rsid w:val="001B3B7D"/>
    <w:rsid w:val="001B5916"/>
    <w:rsid w:val="001B759F"/>
    <w:rsid w:val="001E262B"/>
    <w:rsid w:val="001F0352"/>
    <w:rsid w:val="001F4EE3"/>
    <w:rsid w:val="001F5DAF"/>
    <w:rsid w:val="0021218C"/>
    <w:rsid w:val="002219B9"/>
    <w:rsid w:val="00221E24"/>
    <w:rsid w:val="00232110"/>
    <w:rsid w:val="002350B4"/>
    <w:rsid w:val="00245B32"/>
    <w:rsid w:val="00254249"/>
    <w:rsid w:val="0025797A"/>
    <w:rsid w:val="0027410D"/>
    <w:rsid w:val="00280370"/>
    <w:rsid w:val="00286B94"/>
    <w:rsid w:val="00294772"/>
    <w:rsid w:val="0029723C"/>
    <w:rsid w:val="0029768F"/>
    <w:rsid w:val="002B6ACE"/>
    <w:rsid w:val="002B7E7C"/>
    <w:rsid w:val="002C26DE"/>
    <w:rsid w:val="002C49AB"/>
    <w:rsid w:val="002D45B3"/>
    <w:rsid w:val="002F1B02"/>
    <w:rsid w:val="002F3166"/>
    <w:rsid w:val="003009A2"/>
    <w:rsid w:val="00312AD6"/>
    <w:rsid w:val="00314FD4"/>
    <w:rsid w:val="00324C32"/>
    <w:rsid w:val="00325A14"/>
    <w:rsid w:val="00326175"/>
    <w:rsid w:val="0032704A"/>
    <w:rsid w:val="0032776B"/>
    <w:rsid w:val="003307A2"/>
    <w:rsid w:val="00331392"/>
    <w:rsid w:val="00333CA9"/>
    <w:rsid w:val="003341EA"/>
    <w:rsid w:val="00352FFC"/>
    <w:rsid w:val="0036036A"/>
    <w:rsid w:val="003710A4"/>
    <w:rsid w:val="00377B9C"/>
    <w:rsid w:val="003A48E1"/>
    <w:rsid w:val="003B0696"/>
    <w:rsid w:val="003C6377"/>
    <w:rsid w:val="003E0519"/>
    <w:rsid w:val="003E3111"/>
    <w:rsid w:val="003E3516"/>
    <w:rsid w:val="003F0359"/>
    <w:rsid w:val="003F684F"/>
    <w:rsid w:val="00402AC5"/>
    <w:rsid w:val="00402CEE"/>
    <w:rsid w:val="00405625"/>
    <w:rsid w:val="00410933"/>
    <w:rsid w:val="004120A3"/>
    <w:rsid w:val="004140F0"/>
    <w:rsid w:val="00416EE8"/>
    <w:rsid w:val="00431DA5"/>
    <w:rsid w:val="00432F3F"/>
    <w:rsid w:val="004356CB"/>
    <w:rsid w:val="0045102D"/>
    <w:rsid w:val="004519A6"/>
    <w:rsid w:val="004568FC"/>
    <w:rsid w:val="00460844"/>
    <w:rsid w:val="00462996"/>
    <w:rsid w:val="00467170"/>
    <w:rsid w:val="00480304"/>
    <w:rsid w:val="004818F4"/>
    <w:rsid w:val="00486465"/>
    <w:rsid w:val="00487742"/>
    <w:rsid w:val="00487DFE"/>
    <w:rsid w:val="004A4D50"/>
    <w:rsid w:val="004C579A"/>
    <w:rsid w:val="004D0326"/>
    <w:rsid w:val="004D1841"/>
    <w:rsid w:val="004F39A1"/>
    <w:rsid w:val="00503AD4"/>
    <w:rsid w:val="005049E7"/>
    <w:rsid w:val="00511AA2"/>
    <w:rsid w:val="00515DD4"/>
    <w:rsid w:val="00521667"/>
    <w:rsid w:val="005238F1"/>
    <w:rsid w:val="00533F7F"/>
    <w:rsid w:val="005344F2"/>
    <w:rsid w:val="005445D4"/>
    <w:rsid w:val="00545B0C"/>
    <w:rsid w:val="00546315"/>
    <w:rsid w:val="0054696E"/>
    <w:rsid w:val="00555AAB"/>
    <w:rsid w:val="0057136B"/>
    <w:rsid w:val="005728A6"/>
    <w:rsid w:val="00572C04"/>
    <w:rsid w:val="005732B9"/>
    <w:rsid w:val="00575222"/>
    <w:rsid w:val="00577013"/>
    <w:rsid w:val="005A6E0D"/>
    <w:rsid w:val="005B1432"/>
    <w:rsid w:val="005C7627"/>
    <w:rsid w:val="005D06B2"/>
    <w:rsid w:val="005E0F69"/>
    <w:rsid w:val="005F7345"/>
    <w:rsid w:val="005F772C"/>
    <w:rsid w:val="0060364D"/>
    <w:rsid w:val="0061115E"/>
    <w:rsid w:val="0061609E"/>
    <w:rsid w:val="006209A7"/>
    <w:rsid w:val="00621CD9"/>
    <w:rsid w:val="0063628E"/>
    <w:rsid w:val="00641AC3"/>
    <w:rsid w:val="0064711E"/>
    <w:rsid w:val="0065111A"/>
    <w:rsid w:val="00654ECC"/>
    <w:rsid w:val="00661BD7"/>
    <w:rsid w:val="00695344"/>
    <w:rsid w:val="006A2564"/>
    <w:rsid w:val="006B002E"/>
    <w:rsid w:val="006B0537"/>
    <w:rsid w:val="006D17E6"/>
    <w:rsid w:val="006D2A4A"/>
    <w:rsid w:val="006D7970"/>
    <w:rsid w:val="006E238B"/>
    <w:rsid w:val="006E3628"/>
    <w:rsid w:val="006E545D"/>
    <w:rsid w:val="0070427F"/>
    <w:rsid w:val="00711B14"/>
    <w:rsid w:val="007143EF"/>
    <w:rsid w:val="00724C71"/>
    <w:rsid w:val="00727FA4"/>
    <w:rsid w:val="00736B61"/>
    <w:rsid w:val="007461C4"/>
    <w:rsid w:val="007476D7"/>
    <w:rsid w:val="0075383B"/>
    <w:rsid w:val="00754E15"/>
    <w:rsid w:val="00755AC1"/>
    <w:rsid w:val="007629EB"/>
    <w:rsid w:val="00765ABA"/>
    <w:rsid w:val="007744D7"/>
    <w:rsid w:val="007768E0"/>
    <w:rsid w:val="007956CE"/>
    <w:rsid w:val="007979EE"/>
    <w:rsid w:val="007C1CBC"/>
    <w:rsid w:val="007C4899"/>
    <w:rsid w:val="007D0A98"/>
    <w:rsid w:val="007E6B11"/>
    <w:rsid w:val="007F2933"/>
    <w:rsid w:val="008003BA"/>
    <w:rsid w:val="00803AE0"/>
    <w:rsid w:val="00804F66"/>
    <w:rsid w:val="008050A6"/>
    <w:rsid w:val="00810CB4"/>
    <w:rsid w:val="0085665C"/>
    <w:rsid w:val="008622CA"/>
    <w:rsid w:val="0086345D"/>
    <w:rsid w:val="00864C87"/>
    <w:rsid w:val="00864CB1"/>
    <w:rsid w:val="008664D5"/>
    <w:rsid w:val="00891CF6"/>
    <w:rsid w:val="008A27BE"/>
    <w:rsid w:val="008A39F9"/>
    <w:rsid w:val="008A5540"/>
    <w:rsid w:val="008A6478"/>
    <w:rsid w:val="008B03F8"/>
    <w:rsid w:val="008C4519"/>
    <w:rsid w:val="008C55E9"/>
    <w:rsid w:val="008D2528"/>
    <w:rsid w:val="008E2FA1"/>
    <w:rsid w:val="00902DC5"/>
    <w:rsid w:val="0090356D"/>
    <w:rsid w:val="00907AD4"/>
    <w:rsid w:val="0091062A"/>
    <w:rsid w:val="00913A61"/>
    <w:rsid w:val="00923B16"/>
    <w:rsid w:val="009247DA"/>
    <w:rsid w:val="00933B66"/>
    <w:rsid w:val="00943E0A"/>
    <w:rsid w:val="00952F68"/>
    <w:rsid w:val="009564EE"/>
    <w:rsid w:val="00980D43"/>
    <w:rsid w:val="00992084"/>
    <w:rsid w:val="00992A2C"/>
    <w:rsid w:val="0099304E"/>
    <w:rsid w:val="00995CF4"/>
    <w:rsid w:val="0099613D"/>
    <w:rsid w:val="009A1CBC"/>
    <w:rsid w:val="009B7B48"/>
    <w:rsid w:val="009C0440"/>
    <w:rsid w:val="009C6383"/>
    <w:rsid w:val="009D58C6"/>
    <w:rsid w:val="009D6AE6"/>
    <w:rsid w:val="009E487E"/>
    <w:rsid w:val="009F4A0D"/>
    <w:rsid w:val="009F4CB5"/>
    <w:rsid w:val="00A11A45"/>
    <w:rsid w:val="00A15C8D"/>
    <w:rsid w:val="00A26D6C"/>
    <w:rsid w:val="00A30DA2"/>
    <w:rsid w:val="00A311FD"/>
    <w:rsid w:val="00A3565D"/>
    <w:rsid w:val="00A41C2F"/>
    <w:rsid w:val="00A45EAC"/>
    <w:rsid w:val="00A578B1"/>
    <w:rsid w:val="00A63B98"/>
    <w:rsid w:val="00A660EB"/>
    <w:rsid w:val="00A75F9A"/>
    <w:rsid w:val="00A858DB"/>
    <w:rsid w:val="00A8757A"/>
    <w:rsid w:val="00A9159E"/>
    <w:rsid w:val="00A9165D"/>
    <w:rsid w:val="00AA0343"/>
    <w:rsid w:val="00AA3376"/>
    <w:rsid w:val="00AB6913"/>
    <w:rsid w:val="00AD2A4D"/>
    <w:rsid w:val="00AE23C0"/>
    <w:rsid w:val="00AE343B"/>
    <w:rsid w:val="00AF2EED"/>
    <w:rsid w:val="00AF6336"/>
    <w:rsid w:val="00AF670F"/>
    <w:rsid w:val="00B275B4"/>
    <w:rsid w:val="00B47FBC"/>
    <w:rsid w:val="00B50C42"/>
    <w:rsid w:val="00B53D77"/>
    <w:rsid w:val="00B54DF5"/>
    <w:rsid w:val="00B6237C"/>
    <w:rsid w:val="00B67383"/>
    <w:rsid w:val="00B7280F"/>
    <w:rsid w:val="00B94382"/>
    <w:rsid w:val="00B96B7A"/>
    <w:rsid w:val="00BB11F6"/>
    <w:rsid w:val="00BB26E3"/>
    <w:rsid w:val="00BC20B2"/>
    <w:rsid w:val="00BC5437"/>
    <w:rsid w:val="00BC6684"/>
    <w:rsid w:val="00BD05E9"/>
    <w:rsid w:val="00BD5E61"/>
    <w:rsid w:val="00BD6595"/>
    <w:rsid w:val="00BE1C0D"/>
    <w:rsid w:val="00C02548"/>
    <w:rsid w:val="00C0417B"/>
    <w:rsid w:val="00C05B2B"/>
    <w:rsid w:val="00C0687C"/>
    <w:rsid w:val="00C11578"/>
    <w:rsid w:val="00C16204"/>
    <w:rsid w:val="00C25836"/>
    <w:rsid w:val="00C32A95"/>
    <w:rsid w:val="00C36ACD"/>
    <w:rsid w:val="00C51B0C"/>
    <w:rsid w:val="00C547A2"/>
    <w:rsid w:val="00C55D7B"/>
    <w:rsid w:val="00C82323"/>
    <w:rsid w:val="00C84F8B"/>
    <w:rsid w:val="00C90431"/>
    <w:rsid w:val="00C96A2D"/>
    <w:rsid w:val="00CB04B8"/>
    <w:rsid w:val="00CC29A5"/>
    <w:rsid w:val="00CC37A4"/>
    <w:rsid w:val="00CC7EF4"/>
    <w:rsid w:val="00CD4048"/>
    <w:rsid w:val="00CD65D0"/>
    <w:rsid w:val="00CD676C"/>
    <w:rsid w:val="00CD7B95"/>
    <w:rsid w:val="00CF08E8"/>
    <w:rsid w:val="00D039DD"/>
    <w:rsid w:val="00D048B0"/>
    <w:rsid w:val="00D05C95"/>
    <w:rsid w:val="00D06491"/>
    <w:rsid w:val="00D14AFB"/>
    <w:rsid w:val="00D176EE"/>
    <w:rsid w:val="00D47758"/>
    <w:rsid w:val="00D55BD5"/>
    <w:rsid w:val="00D778A3"/>
    <w:rsid w:val="00DE286C"/>
    <w:rsid w:val="00DF7710"/>
    <w:rsid w:val="00E34304"/>
    <w:rsid w:val="00E53048"/>
    <w:rsid w:val="00E57BD9"/>
    <w:rsid w:val="00E67F2B"/>
    <w:rsid w:val="00E7031D"/>
    <w:rsid w:val="00E7051F"/>
    <w:rsid w:val="00E84849"/>
    <w:rsid w:val="00E857CD"/>
    <w:rsid w:val="00E877CC"/>
    <w:rsid w:val="00E87D58"/>
    <w:rsid w:val="00EA38BA"/>
    <w:rsid w:val="00EA5E15"/>
    <w:rsid w:val="00EA6078"/>
    <w:rsid w:val="00EB71DE"/>
    <w:rsid w:val="00EC137D"/>
    <w:rsid w:val="00EC2BA9"/>
    <w:rsid w:val="00EC2CE0"/>
    <w:rsid w:val="00EC6E09"/>
    <w:rsid w:val="00EE6D72"/>
    <w:rsid w:val="00EE6E3B"/>
    <w:rsid w:val="00F0418C"/>
    <w:rsid w:val="00F12034"/>
    <w:rsid w:val="00F23A69"/>
    <w:rsid w:val="00F274B3"/>
    <w:rsid w:val="00F40407"/>
    <w:rsid w:val="00F456E5"/>
    <w:rsid w:val="00F719E3"/>
    <w:rsid w:val="00F73394"/>
    <w:rsid w:val="00F77F5F"/>
    <w:rsid w:val="00F9257B"/>
    <w:rsid w:val="00F9568D"/>
    <w:rsid w:val="00FA047D"/>
    <w:rsid w:val="00FA1B4C"/>
    <w:rsid w:val="00FB40C1"/>
    <w:rsid w:val="00FC57F2"/>
    <w:rsid w:val="00FD186C"/>
    <w:rsid w:val="00FD284C"/>
    <w:rsid w:val="00FD56D6"/>
    <w:rsid w:val="00FF34C6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23B16"/>
  </w:style>
  <w:style w:type="paragraph" w:styleId="1">
    <w:name w:val="heading 1"/>
    <w:basedOn w:val="a"/>
    <w:next w:val="a"/>
    <w:link w:val="10"/>
    <w:uiPriority w:val="99"/>
    <w:qFormat/>
    <w:rsid w:val="00135ABE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35ABE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135ABE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35ABE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135ABE"/>
    <w:p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135ABE"/>
    <w:p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135ABE"/>
    <w:pPr>
      <w:spacing w:before="240" w:after="60" w:line="240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35ABE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35ABE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5E0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F8B"/>
  </w:style>
  <w:style w:type="paragraph" w:styleId="a6">
    <w:name w:val="footer"/>
    <w:basedOn w:val="a"/>
    <w:link w:val="a7"/>
    <w:uiPriority w:val="99"/>
    <w:unhideWhenUsed/>
    <w:rsid w:val="00C8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8B"/>
  </w:style>
  <w:style w:type="paragraph" w:styleId="a8">
    <w:name w:val="Balloon Text"/>
    <w:basedOn w:val="a"/>
    <w:link w:val="a9"/>
    <w:uiPriority w:val="99"/>
    <w:semiHidden/>
    <w:unhideWhenUsed/>
    <w:rsid w:val="00CD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7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2F3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35AB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135AB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35AB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35ABE"/>
    <w:rPr>
      <w:rFonts w:ascii="Times New Roman" w:eastAsia="Calibri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rsid w:val="00135ABE"/>
    <w:rPr>
      <w:rFonts w:ascii="Times New Roman" w:eastAsia="Calibri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135ABE"/>
    <w:rPr>
      <w:rFonts w:ascii="Times New Roman" w:eastAsia="Calibri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135ABE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135ABE"/>
    <w:rPr>
      <w:rFonts w:ascii="Times New Roman" w:eastAsia="Calibri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135ABE"/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35ABE"/>
  </w:style>
  <w:style w:type="paragraph" w:styleId="aa">
    <w:name w:val="Title"/>
    <w:basedOn w:val="a"/>
    <w:next w:val="a"/>
    <w:link w:val="ab"/>
    <w:uiPriority w:val="99"/>
    <w:qFormat/>
    <w:rsid w:val="00135AB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Название Знак"/>
    <w:basedOn w:val="a0"/>
    <w:link w:val="aa"/>
    <w:uiPriority w:val="99"/>
    <w:rsid w:val="00135ABE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c">
    <w:name w:val="Subtitle"/>
    <w:basedOn w:val="a"/>
    <w:next w:val="a"/>
    <w:link w:val="ad"/>
    <w:uiPriority w:val="99"/>
    <w:qFormat/>
    <w:rsid w:val="00135AB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c"/>
    <w:uiPriority w:val="99"/>
    <w:rsid w:val="00135AB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e">
    <w:name w:val="Strong"/>
    <w:uiPriority w:val="99"/>
    <w:qFormat/>
    <w:rsid w:val="00135ABE"/>
    <w:rPr>
      <w:rFonts w:cs="Times New Roman"/>
      <w:b/>
      <w:bCs/>
    </w:rPr>
  </w:style>
  <w:style w:type="character" w:styleId="af">
    <w:name w:val="Emphasis"/>
    <w:uiPriority w:val="99"/>
    <w:qFormat/>
    <w:rsid w:val="00135ABE"/>
    <w:rPr>
      <w:rFonts w:ascii="Calibri" w:hAnsi="Calibri" w:cs="Times New Roman"/>
      <w:b/>
      <w:i/>
      <w:iCs/>
    </w:rPr>
  </w:style>
  <w:style w:type="paragraph" w:styleId="af0">
    <w:name w:val="No Spacing"/>
    <w:basedOn w:val="a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32"/>
      <w:lang w:val="en-US" w:eastAsia="en-US"/>
    </w:rPr>
  </w:style>
  <w:style w:type="paragraph" w:styleId="af1">
    <w:name w:val="List Paragraph"/>
    <w:basedOn w:val="a"/>
    <w:uiPriority w:val="99"/>
    <w:qFormat/>
    <w:rsid w:val="00135AB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35ABE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rsid w:val="00135ABE"/>
    <w:rPr>
      <w:rFonts w:ascii="Times New Roman" w:eastAsia="Calibri" w:hAnsi="Times New Roman" w:cs="Times New Roman"/>
      <w:i/>
      <w:sz w:val="24"/>
      <w:szCs w:val="24"/>
      <w:lang w:val="en-US" w:eastAsia="en-US"/>
    </w:rPr>
  </w:style>
  <w:style w:type="paragraph" w:styleId="af2">
    <w:name w:val="Intense Quote"/>
    <w:basedOn w:val="a"/>
    <w:next w:val="a"/>
    <w:link w:val="af3"/>
    <w:uiPriority w:val="99"/>
    <w:qFormat/>
    <w:rsid w:val="00135ABE"/>
    <w:pPr>
      <w:spacing w:after="0" w:line="240" w:lineRule="auto"/>
      <w:ind w:left="720" w:right="720"/>
      <w:jc w:val="both"/>
    </w:pPr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customStyle="1" w:styleId="af3">
    <w:name w:val="Выделенная цитата Знак"/>
    <w:basedOn w:val="a0"/>
    <w:link w:val="af2"/>
    <w:uiPriority w:val="99"/>
    <w:rsid w:val="00135ABE"/>
    <w:rPr>
      <w:rFonts w:ascii="Times New Roman" w:eastAsia="Calibri" w:hAnsi="Times New Roman" w:cs="Times New Roman"/>
      <w:b/>
      <w:i/>
      <w:sz w:val="24"/>
      <w:lang w:val="en-US" w:eastAsia="en-US"/>
    </w:rPr>
  </w:style>
  <w:style w:type="character" w:styleId="af4">
    <w:name w:val="Subtle Emphasis"/>
    <w:uiPriority w:val="99"/>
    <w:qFormat/>
    <w:rsid w:val="00135ABE"/>
    <w:rPr>
      <w:rFonts w:cs="Times New Roman"/>
      <w:i/>
      <w:color w:val="5A5A5A"/>
    </w:rPr>
  </w:style>
  <w:style w:type="character" w:styleId="af5">
    <w:name w:val="Intense Emphasis"/>
    <w:uiPriority w:val="99"/>
    <w:qFormat/>
    <w:rsid w:val="00135ABE"/>
    <w:rPr>
      <w:rFonts w:cs="Times New Roman"/>
      <w:b/>
      <w:i/>
      <w:sz w:val="24"/>
      <w:szCs w:val="24"/>
      <w:u w:val="single"/>
    </w:rPr>
  </w:style>
  <w:style w:type="character" w:styleId="af6">
    <w:name w:val="Subtle Reference"/>
    <w:uiPriority w:val="99"/>
    <w:qFormat/>
    <w:rsid w:val="00135ABE"/>
    <w:rPr>
      <w:rFonts w:cs="Times New Roman"/>
      <w:sz w:val="24"/>
      <w:szCs w:val="24"/>
      <w:u w:val="single"/>
    </w:rPr>
  </w:style>
  <w:style w:type="character" w:styleId="af7">
    <w:name w:val="Intense Reference"/>
    <w:uiPriority w:val="99"/>
    <w:qFormat/>
    <w:rsid w:val="00135ABE"/>
    <w:rPr>
      <w:rFonts w:cs="Times New Roman"/>
      <w:b/>
      <w:sz w:val="24"/>
      <w:u w:val="single"/>
    </w:rPr>
  </w:style>
  <w:style w:type="character" w:styleId="af8">
    <w:name w:val="Book Title"/>
    <w:uiPriority w:val="99"/>
    <w:qFormat/>
    <w:rsid w:val="00135ABE"/>
    <w:rPr>
      <w:rFonts w:ascii="Cambria" w:hAnsi="Cambria" w:cs="Times New Roman"/>
      <w:b/>
      <w:i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135ABE"/>
    <w:pPr>
      <w:outlineLvl w:val="9"/>
    </w:pPr>
  </w:style>
  <w:style w:type="table" w:customStyle="1" w:styleId="23">
    <w:name w:val="Сетка таблицы2"/>
    <w:basedOn w:val="a1"/>
    <w:next w:val="a3"/>
    <w:uiPriority w:val="99"/>
    <w:rsid w:val="0013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0356D"/>
  </w:style>
  <w:style w:type="table" w:customStyle="1" w:styleId="31">
    <w:name w:val="Сетка таблицы3"/>
    <w:basedOn w:val="a1"/>
    <w:next w:val="a3"/>
    <w:uiPriority w:val="99"/>
    <w:rsid w:val="0090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778A3"/>
  </w:style>
  <w:style w:type="character" w:styleId="afa">
    <w:name w:val="Hyperlink"/>
    <w:basedOn w:val="a0"/>
    <w:uiPriority w:val="99"/>
    <w:semiHidden/>
    <w:unhideWhenUsed/>
    <w:rsid w:val="00BC2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A664-1255-4D83-8AE4-08215674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cherneckaya.ap</cp:lastModifiedBy>
  <cp:revision>58</cp:revision>
  <cp:lastPrinted>2025-07-10T06:40:00Z</cp:lastPrinted>
  <dcterms:created xsi:type="dcterms:W3CDTF">2015-08-07T05:33:00Z</dcterms:created>
  <dcterms:modified xsi:type="dcterms:W3CDTF">2025-07-10T23:44:00Z</dcterms:modified>
</cp:coreProperties>
</file>