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02" w:rsidRPr="00B02702" w:rsidRDefault="00B02702" w:rsidP="00B0270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</w:p>
    <w:p w:rsidR="00B02702" w:rsidRPr="00B02702" w:rsidRDefault="00B02702" w:rsidP="00B0270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02702" w:rsidRPr="00B02702" w:rsidRDefault="00B02702" w:rsidP="00B0270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 xml:space="preserve">об исполнении мероприятий муниципальной программы «Предупреждение коррупции в Охотском муниципальном районе на 2014-2016 годы» </w:t>
      </w:r>
    </w:p>
    <w:p w:rsidR="00B02702" w:rsidRPr="00B02702" w:rsidRDefault="00B02702" w:rsidP="00B0270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за 2014 год</w:t>
      </w:r>
    </w:p>
    <w:p w:rsidR="00B02702" w:rsidRPr="00B02702" w:rsidRDefault="00B02702" w:rsidP="00B0270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мероприятий муниципальной программы «Предупреждение коррупции в Охотском муниципальном районе на 2014-2016 годы» (далее по тексту – Программа) в Охотском муниципальном районе выполнена следующая работа: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- ежеквартально проводятся заседания комиссии по противодействию коррупции, в 2014 году проведено 4 заседания;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- основные положения Программы внедрены в деятельность органов местного самоуправления района;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- органам местного самоуправления городского и сельских поселений специалистами администрации района оказывается методическая и консультативная помощь по вопросам организации работы по предупреждению коррупции через проведение плановых семинаров и совещаний;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 xml:space="preserve">- регулярно осуществляется антикоррупционная экспертиза проектов нормативных правовых актов и распорядительных документов, разрабатываемых органами местного самоуправления в целях выявления и отмены </w:t>
      </w:r>
      <w:proofErr w:type="spellStart"/>
      <w:r w:rsidRPr="00B02702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B02702">
        <w:rPr>
          <w:rFonts w:ascii="Arial" w:eastAsia="Times New Roman" w:hAnsi="Arial" w:cs="Arial"/>
          <w:sz w:val="24"/>
          <w:szCs w:val="24"/>
          <w:lang w:eastAsia="ru-RU"/>
        </w:rPr>
        <w:t xml:space="preserve"> норм с участием работников прокуратуры Охотского района;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- в системе осуществляется антикоррупционный юридический и финансовый контроль за проведением аукционов, торгов в сфере размещения муниципальных заказов, выполнения работ и оказания услуг; расходования бюджетных средств, в том числе выделенных на реализацию приоритетных национальных проектов, целевых федеральных и краевых программ;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- обмен информацией о правонарушениях коррупционного характера с надзорными и правоохранительными органами Охотского района осуществляется на заседаниях комиссии по противодействию коррупции в Охотском муниципальном районе;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- поступающие обращения граждан анализируются на предмет наличия в них информации о фактах коррупции со стороны должностных лиц администраций муниципальных образований. В 2014 году такая информация от граждан не поступала;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информирование населения по вопросам антикоррупционной деятельности органов местного самоуправления осуществляется на проводимых в соответствии с годовыми планами работы информационных встречах с населением и </w:t>
      </w:r>
      <w:r w:rsidRPr="00B027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трудовыми коллективами руководителей органов местного самоуправления, специалистов администраций муниципальных образований; 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 - администрацией района в 2014 году изготовлены баннеры, плакаты, календари и буклеты антикоррупционной направленности на сумму 44 тысячи 400 рублей, они распространены в населенных пунктах и в трудовых коллективах;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 xml:space="preserve"> - для обеспечения открытости и гласности в деятельности органов местного самоуправления действует официальный сайт администрации района, на котором ведется страница «Противодействие коррупции»; 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 до 30 апреля календарного года муниципальными служащими Охотского муниципального района и гражданами, претендующими на замещение вакантных должностей муниципальной службы, сведений о расходах и доходах, об имуществе и обязательствах имущественного характера организовано в соответствии с постановлениями администрации Охотского муниципального района. На 30.04.2014 все лица, замещающие выборные муниципальные должности, и муниципальные служащие, включенные в перечень, своевременно предоставили сведения. 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Управляющий делами администрации района Н.В. Мироненко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02702" w:rsidRPr="00B02702" w:rsidRDefault="00B02702" w:rsidP="00B0270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27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5E6E" w:rsidRDefault="00B02702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02"/>
    <w:rsid w:val="0074675F"/>
    <w:rsid w:val="007959BF"/>
    <w:rsid w:val="008A4D9A"/>
    <w:rsid w:val="00AD5573"/>
    <w:rsid w:val="00B0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0573D-A90D-45B9-A41E-7F143CB5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0270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2018-04-16T07:17:00Z</dcterms:created>
  <dcterms:modified xsi:type="dcterms:W3CDTF">2018-04-16T07:17:00Z</dcterms:modified>
</cp:coreProperties>
</file>