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6A7" w:rsidRDefault="002906A7" w:rsidP="002906A7">
      <w:pPr>
        <w:jc w:val="center"/>
      </w:pPr>
      <w:r>
        <w:t>В Охотском районе проведена деловая игра «Человек в мире права»</w:t>
      </w:r>
    </w:p>
    <w:p w:rsidR="002906A7" w:rsidRDefault="002906A7" w:rsidP="002906A7">
      <w:pPr>
        <w:jc w:val="center"/>
      </w:pPr>
    </w:p>
    <w:p w:rsidR="00E8504C" w:rsidRDefault="00E8504C" w:rsidP="00E8504C">
      <w:pPr>
        <w:ind w:firstLine="708"/>
        <w:jc w:val="both"/>
      </w:pPr>
      <w:r>
        <w:t xml:space="preserve">18 марта текущего года проведена деловая игра «Человек в мире права». В игре приняли участие две команды МКОУ средняя общеобразовательная школа № 1 </w:t>
      </w:r>
      <w:proofErr w:type="spellStart"/>
      <w:r>
        <w:t>рп</w:t>
      </w:r>
      <w:proofErr w:type="spellEnd"/>
      <w:r>
        <w:t xml:space="preserve">. Охотска. Цель мероприятия – повышение  правовой культуры, электоральной активности молодежи, формирование у нее позитивного и ответственного отношения к выборам. Игра состояла из нескольких увлекательных динамичных этапов, прохождение которых требовало знаний избирательного законодательства, основных избирательных понятий терминов: </w:t>
      </w:r>
      <w:proofErr w:type="gramStart"/>
      <w:r>
        <w:t>блиц-турнир</w:t>
      </w:r>
      <w:proofErr w:type="gramEnd"/>
      <w:r>
        <w:t xml:space="preserve"> «Разминка», «Избирательная лингвистика», «Темная лошадка», «Юридическая консультация». Участники игры отвечали на вопросы, разбирали ситуации, которые могут возникнуть на всех этапах избирательной кампании. Команды не только продемонстрировали знания правовых основ и умение работать в коллективе, но и показали, что сегодняшняя молодежь, это молодежь грамотная, активная, имеющая свою позицию.   </w:t>
      </w:r>
    </w:p>
    <w:p w:rsidR="002906A7" w:rsidRDefault="002906A7" w:rsidP="004B50E5">
      <w:pPr>
        <w:ind w:firstLine="708"/>
        <w:jc w:val="both"/>
      </w:pPr>
      <w:r>
        <w:t>Одной из главных задач в своей работе территориальная избирательная комиссия Охотского района считает повышение правовой культуры организаторов выборов и избирателей, прежде всего молодежи, школьников. Особенно актуальной является проблема развития интереса будущих избирателей к политико-правовой сфере общественной жизни края, содействия воспитанию уважительного отношения к общечеловеческим ценностям, в число которых, без сомнения, входит право выбора. Ведь в дальнейшем именно сегодняшним школьникам формировать гражданское общество, избирать власть, а может быть, предстоит стать этой властью.</w:t>
      </w:r>
    </w:p>
    <w:p w:rsidR="004B50E5" w:rsidRDefault="004B50E5" w:rsidP="002906A7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3528DDE" wp14:editId="61194BC2">
            <wp:simplePos x="0" y="0"/>
            <wp:positionH relativeFrom="margin">
              <wp:posOffset>-36830</wp:posOffset>
            </wp:positionH>
            <wp:positionV relativeFrom="margin">
              <wp:posOffset>5161915</wp:posOffset>
            </wp:positionV>
            <wp:extent cx="5689600" cy="3200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318_150431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0AA" w:rsidRDefault="002906A7" w:rsidP="002906A7">
      <w:pPr>
        <w:jc w:val="both"/>
      </w:pPr>
      <w:r>
        <w:tab/>
        <w:t xml:space="preserve">Ученики еще не обладают избирательным правом, но подготовка их к участию в избирательных кампаниях должна идти со школьной скамьи. Именно этой цели посвящены некоторые разделы плана мероприятий по </w:t>
      </w:r>
      <w:r>
        <w:lastRenderedPageBreak/>
        <w:t xml:space="preserve">реализации Молодежной электоральной концепции на 2021 год, </w:t>
      </w:r>
      <w:r w:rsidR="004B50E5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395CA5F" wp14:editId="14817249">
            <wp:simplePos x="0" y="0"/>
            <wp:positionH relativeFrom="margin">
              <wp:posOffset>113665</wp:posOffset>
            </wp:positionH>
            <wp:positionV relativeFrom="margin">
              <wp:posOffset>727075</wp:posOffset>
            </wp:positionV>
            <wp:extent cx="5689600" cy="32004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318_151510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утвержденного постановлением территориальной избирательной комиссии Охотского района. </w:t>
      </w:r>
    </w:p>
    <w:p w:rsidR="00F17783" w:rsidRDefault="004B50E5" w:rsidP="002906A7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A02306A" wp14:editId="310809CF">
            <wp:simplePos x="0" y="0"/>
            <wp:positionH relativeFrom="margin">
              <wp:posOffset>6350</wp:posOffset>
            </wp:positionH>
            <wp:positionV relativeFrom="margin">
              <wp:posOffset>6607175</wp:posOffset>
            </wp:positionV>
            <wp:extent cx="4267200" cy="29908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319-WA0001-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6A7">
        <w:tab/>
        <w:t xml:space="preserve">В целях </w:t>
      </w:r>
      <w:r w:rsidR="00F17783">
        <w:t xml:space="preserve">повышения правовой культуры учащихся образовательных учреждений района ежегодно </w:t>
      </w:r>
      <w:r w:rsidR="00C30628">
        <w:t xml:space="preserve">территориальной избирательной комиссией </w:t>
      </w:r>
      <w:r w:rsidR="00F17783">
        <w:t>проводятся различные мероприятия. 11 марта 2021 г. для старшеклассников средн</w:t>
      </w:r>
      <w:r w:rsidR="007026CE">
        <w:t>ей школы п. Новая Иня проведен «Т</w:t>
      </w:r>
      <w:r w:rsidR="00F17783">
        <w:t>урнир знатоков избирательного права</w:t>
      </w:r>
      <w:r w:rsidR="007026CE">
        <w:t>»</w:t>
      </w:r>
      <w:r w:rsidR="00F17783">
        <w:t>.</w:t>
      </w:r>
      <w:r w:rsidR="007026CE">
        <w:t xml:space="preserve"> Турнир состоял из 4 раундов, где ребята испытывали себя в знании Конституции РФ, </w:t>
      </w:r>
      <w:r w:rsidR="00F17783">
        <w:t xml:space="preserve"> </w:t>
      </w:r>
      <w:r w:rsidR="007026CE">
        <w:t>законодательства о выборах Президента РФ</w:t>
      </w:r>
      <w:r w:rsidR="00C30628">
        <w:t>, политических (избирательных прав), отвечая на вопросы, разрешали ситуации на избирательном участке, составляли ключевое слово «ВЫБОРЫ», выстраивая правильный порядок этапов процесса голосования. Все задания и вопросы соответствовали содержанию программного материала по избирательному праву в рамках учебного предмета «Обществознание», а также были рассчитаны на эрудированных учеников. Ребята со знанием дела отвели на все вопросы и выполнили задания.</w:t>
      </w:r>
      <w:bookmarkStart w:id="0" w:name="_GoBack"/>
      <w:bookmarkEnd w:id="0"/>
    </w:p>
    <w:sectPr w:rsidR="00F17783" w:rsidSect="00BF0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06A7"/>
    <w:rsid w:val="001405BB"/>
    <w:rsid w:val="0028437B"/>
    <w:rsid w:val="002906A7"/>
    <w:rsid w:val="00391DCC"/>
    <w:rsid w:val="004B50E5"/>
    <w:rsid w:val="005B0F2B"/>
    <w:rsid w:val="007026CE"/>
    <w:rsid w:val="00951B51"/>
    <w:rsid w:val="00BF00AA"/>
    <w:rsid w:val="00C30628"/>
    <w:rsid w:val="00CC1475"/>
    <w:rsid w:val="00E8504C"/>
    <w:rsid w:val="00F17783"/>
    <w:rsid w:val="00F7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0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0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 ТИК14</dc:creator>
  <cp:lastModifiedBy>PRIEMNAYA</cp:lastModifiedBy>
  <cp:revision>4</cp:revision>
  <cp:lastPrinted>2021-03-19T01:28:00Z</cp:lastPrinted>
  <dcterms:created xsi:type="dcterms:W3CDTF">2021-03-19T01:40:00Z</dcterms:created>
  <dcterms:modified xsi:type="dcterms:W3CDTF">2021-03-19T06:01:00Z</dcterms:modified>
</cp:coreProperties>
</file>